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51F4" w14:textId="0E994480" w:rsidR="00F87C61" w:rsidRPr="00A45F34" w:rsidRDefault="00A04519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  <w:bookmarkStart w:id="0" w:name="_GoBack"/>
      <w:bookmarkEnd w:id="0"/>
      <w:r>
        <w:rPr>
          <w:rFonts w:ascii="Helvetica" w:hAnsi="Helvetica"/>
          <w:b/>
          <w:bCs/>
          <w:color w:val="2F5496" w:themeColor="accent1" w:themeShade="BF"/>
          <w:sz w:val="36"/>
          <w:szCs w:val="36"/>
        </w:rPr>
        <w:t>Post-traumatic Stress Disorder (PTSD)</w:t>
      </w:r>
    </w:p>
    <w:p w14:paraId="1619818B" w14:textId="6B8B6C76" w:rsidR="00F932F9" w:rsidRDefault="00F932F9">
      <w:pPr>
        <w:rPr>
          <w:rFonts w:ascii="Helvetica" w:hAnsi="Helvetica"/>
          <w:b/>
          <w:bCs/>
          <w:sz w:val="36"/>
          <w:szCs w:val="36"/>
        </w:rPr>
      </w:pPr>
    </w:p>
    <w:p w14:paraId="5ECCE932" w14:textId="3422FD4A" w:rsidR="00F932F9" w:rsidRPr="005B034C" w:rsidRDefault="00F932F9">
      <w:pPr>
        <w:rPr>
          <w:rFonts w:ascii="Helvetica" w:hAnsi="Helvetica"/>
          <w:b/>
          <w:bCs/>
          <w:sz w:val="20"/>
          <w:szCs w:val="20"/>
        </w:rPr>
      </w:pPr>
      <w:r w:rsidRPr="005B034C">
        <w:rPr>
          <w:rFonts w:ascii="Helvetica" w:hAnsi="Helvetica"/>
          <w:b/>
          <w:bCs/>
          <w:sz w:val="20"/>
          <w:szCs w:val="20"/>
        </w:rPr>
        <w:t>Why is this relevant?</w:t>
      </w:r>
    </w:p>
    <w:p w14:paraId="2363A2AD" w14:textId="06C8EA19" w:rsidR="00F932F9" w:rsidRPr="00F55D5F" w:rsidRDefault="005A372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Covid-19 workers are likely to witness a number of distressing scenes and be exposed to a range of potentially traumatic events. For some, this may contribute to the development of Post-traumatic Stress Disorder (PTSD). </w:t>
      </w:r>
    </w:p>
    <w:p w14:paraId="5C87FC6D" w14:textId="67EBB969" w:rsidR="00F932F9" w:rsidRPr="005B034C" w:rsidRDefault="00F932F9">
      <w:pPr>
        <w:rPr>
          <w:rFonts w:ascii="Helvetica" w:hAnsi="Helvetica"/>
          <w:b/>
          <w:bCs/>
          <w:sz w:val="20"/>
          <w:szCs w:val="20"/>
        </w:rPr>
      </w:pPr>
    </w:p>
    <w:p w14:paraId="6C7AEF50" w14:textId="563DC5AC" w:rsidR="00F932F9" w:rsidRPr="005B034C" w:rsidRDefault="00F932F9">
      <w:pPr>
        <w:rPr>
          <w:rFonts w:ascii="Helvetica" w:hAnsi="Helvetica"/>
          <w:b/>
          <w:bCs/>
          <w:sz w:val="20"/>
          <w:szCs w:val="20"/>
        </w:rPr>
      </w:pPr>
      <w:r w:rsidRPr="005B034C">
        <w:rPr>
          <w:rFonts w:ascii="Helvetica" w:hAnsi="Helvetica"/>
          <w:b/>
          <w:bCs/>
          <w:sz w:val="20"/>
          <w:szCs w:val="20"/>
        </w:rPr>
        <w:t>Core constructs/concepts</w:t>
      </w:r>
    </w:p>
    <w:p w14:paraId="4339ED9E" w14:textId="4111C7CA" w:rsidR="00933D56" w:rsidRDefault="00101CC6" w:rsidP="00A45F34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PTSD is</w:t>
      </w:r>
      <w:r w:rsidRPr="00101CC6">
        <w:rPr>
          <w:rFonts w:ascii="Helvetica" w:hAnsi="Helvetica"/>
          <w:sz w:val="16"/>
          <w:szCs w:val="16"/>
        </w:rPr>
        <w:t xml:space="preserve"> a disorder that may result when an individual lives through or witnesses an event in which he or she believes there is a threat to life or physical integrity and safety and experiences fear, terror, or helplessness.</w:t>
      </w:r>
      <w:r>
        <w:rPr>
          <w:rFonts w:ascii="Helvetica" w:hAnsi="Helvetica"/>
          <w:sz w:val="16"/>
          <w:szCs w:val="16"/>
        </w:rPr>
        <w:t xml:space="preserve"> </w:t>
      </w:r>
      <w:r w:rsidRPr="00101CC6">
        <w:rPr>
          <w:rFonts w:ascii="Helvetica" w:hAnsi="Helvetica"/>
          <w:sz w:val="16"/>
          <w:szCs w:val="16"/>
        </w:rPr>
        <w:t xml:space="preserve">Exposure to the traumatic event may be </w:t>
      </w:r>
      <w:r w:rsidR="00A46F4D">
        <w:rPr>
          <w:rFonts w:ascii="Helvetica" w:hAnsi="Helvetica"/>
          <w:sz w:val="16"/>
          <w:szCs w:val="16"/>
        </w:rPr>
        <w:t>vicarious</w:t>
      </w:r>
      <w:r w:rsidRPr="00101CC6">
        <w:rPr>
          <w:rFonts w:ascii="Helvetica" w:hAnsi="Helvetica"/>
          <w:sz w:val="16"/>
          <w:szCs w:val="16"/>
        </w:rPr>
        <w:t xml:space="preserve"> if the event happens to a loved one</w:t>
      </w:r>
      <w:r>
        <w:rPr>
          <w:rFonts w:ascii="Helvetica" w:hAnsi="Helvetica"/>
          <w:sz w:val="16"/>
          <w:szCs w:val="16"/>
        </w:rPr>
        <w:t>/someone under person’s care</w:t>
      </w:r>
      <w:r w:rsidRPr="00101CC6">
        <w:rPr>
          <w:rFonts w:ascii="Helvetica" w:hAnsi="Helvetica"/>
          <w:sz w:val="16"/>
          <w:szCs w:val="16"/>
        </w:rPr>
        <w:t xml:space="preserve"> or if there is repeated exposure to aversive details</w:t>
      </w:r>
    </w:p>
    <w:p w14:paraId="6309688B" w14:textId="77777777" w:rsidR="00101CC6" w:rsidRDefault="00101CC6" w:rsidP="00751068">
      <w:pPr>
        <w:rPr>
          <w:rFonts w:ascii="Helvetica" w:hAnsi="Helvetica"/>
          <w:sz w:val="16"/>
          <w:szCs w:val="16"/>
        </w:rPr>
      </w:pPr>
    </w:p>
    <w:p w14:paraId="60647BEC" w14:textId="4BDFC806" w:rsidR="00751068" w:rsidRPr="00751068" w:rsidRDefault="00751068" w:rsidP="00751068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P</w:t>
      </w:r>
      <w:r w:rsidRPr="00751068">
        <w:rPr>
          <w:rFonts w:ascii="Helvetica" w:hAnsi="Helvetica"/>
          <w:sz w:val="16"/>
          <w:szCs w:val="16"/>
        </w:rPr>
        <w:t>eople with PTSD, including</w:t>
      </w:r>
      <w:r>
        <w:rPr>
          <w:rFonts w:ascii="Helvetica" w:hAnsi="Helvetica"/>
          <w:sz w:val="16"/>
          <w:szCs w:val="16"/>
        </w:rPr>
        <w:t xml:space="preserve"> </w:t>
      </w:r>
      <w:r w:rsidRPr="00751068">
        <w:rPr>
          <w:rFonts w:ascii="Helvetica" w:hAnsi="Helvetica"/>
          <w:sz w:val="16"/>
          <w:szCs w:val="16"/>
        </w:rPr>
        <w:t>complex PTSD, may present with a range of symptoms associated with</w:t>
      </w:r>
      <w:r>
        <w:rPr>
          <w:rFonts w:ascii="Helvetica" w:hAnsi="Helvetica"/>
          <w:sz w:val="16"/>
          <w:szCs w:val="16"/>
        </w:rPr>
        <w:t xml:space="preserve"> </w:t>
      </w:r>
      <w:r w:rsidRPr="00751068">
        <w:rPr>
          <w:rFonts w:ascii="Helvetica" w:hAnsi="Helvetica"/>
          <w:sz w:val="16"/>
          <w:szCs w:val="16"/>
        </w:rPr>
        <w:t>functional impairment, including:</w:t>
      </w:r>
    </w:p>
    <w:p w14:paraId="09F2F005" w14:textId="0D149D7A" w:rsidR="00751068" w:rsidRPr="00751068" w:rsidRDefault="00751068" w:rsidP="00751068">
      <w:pPr>
        <w:pStyle w:val="ListParagraph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R</w:t>
      </w:r>
      <w:r w:rsidRPr="00751068">
        <w:rPr>
          <w:rFonts w:ascii="Helvetica" w:hAnsi="Helvetica"/>
          <w:sz w:val="16"/>
          <w:szCs w:val="16"/>
        </w:rPr>
        <w:t>e-experiencing</w:t>
      </w:r>
    </w:p>
    <w:p w14:paraId="47EE96C7" w14:textId="31FCF2CC" w:rsidR="00751068" w:rsidRPr="00751068" w:rsidRDefault="00751068" w:rsidP="00751068">
      <w:pPr>
        <w:pStyle w:val="ListParagraph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</w:t>
      </w:r>
      <w:r w:rsidRPr="00751068">
        <w:rPr>
          <w:rFonts w:ascii="Helvetica" w:hAnsi="Helvetica"/>
          <w:sz w:val="16"/>
          <w:szCs w:val="16"/>
        </w:rPr>
        <w:t>voidance</w:t>
      </w:r>
    </w:p>
    <w:p w14:paraId="271B3B84" w14:textId="73E44D93" w:rsidR="00751068" w:rsidRPr="00751068" w:rsidRDefault="00751068" w:rsidP="00751068">
      <w:pPr>
        <w:pStyle w:val="ListParagraph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H</w:t>
      </w:r>
      <w:r w:rsidRPr="00751068">
        <w:rPr>
          <w:rFonts w:ascii="Helvetica" w:hAnsi="Helvetica"/>
          <w:sz w:val="16"/>
          <w:szCs w:val="16"/>
        </w:rPr>
        <w:t>yperarousal (including hypervigilance, anger and irritability)</w:t>
      </w:r>
    </w:p>
    <w:p w14:paraId="5AC70E05" w14:textId="3267200A" w:rsidR="00751068" w:rsidRPr="00751068" w:rsidRDefault="00751068" w:rsidP="00751068">
      <w:pPr>
        <w:pStyle w:val="ListParagraph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N</w:t>
      </w:r>
      <w:r w:rsidRPr="00751068">
        <w:rPr>
          <w:rFonts w:ascii="Helvetica" w:hAnsi="Helvetica"/>
          <w:sz w:val="16"/>
          <w:szCs w:val="16"/>
        </w:rPr>
        <w:t>egative alterations in mood and thinking</w:t>
      </w:r>
    </w:p>
    <w:p w14:paraId="2171B235" w14:textId="252F13A0" w:rsidR="00751068" w:rsidRPr="00751068" w:rsidRDefault="00751068" w:rsidP="00751068">
      <w:pPr>
        <w:pStyle w:val="ListParagraph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E</w:t>
      </w:r>
      <w:r w:rsidRPr="00751068">
        <w:rPr>
          <w:rFonts w:ascii="Helvetica" w:hAnsi="Helvetica"/>
          <w:sz w:val="16"/>
          <w:szCs w:val="16"/>
        </w:rPr>
        <w:t>motional numbing</w:t>
      </w:r>
    </w:p>
    <w:p w14:paraId="21CE4D4F" w14:textId="06E090DF" w:rsidR="00751068" w:rsidRPr="00751068" w:rsidRDefault="00751068" w:rsidP="00751068">
      <w:pPr>
        <w:pStyle w:val="ListParagraph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Di</w:t>
      </w:r>
      <w:r w:rsidRPr="00751068">
        <w:rPr>
          <w:rFonts w:ascii="Helvetica" w:hAnsi="Helvetica"/>
          <w:sz w:val="16"/>
          <w:szCs w:val="16"/>
        </w:rPr>
        <w:t>ssociation</w:t>
      </w:r>
    </w:p>
    <w:p w14:paraId="02789011" w14:textId="02C30952" w:rsidR="00751068" w:rsidRPr="00751068" w:rsidRDefault="00751068" w:rsidP="00751068">
      <w:pPr>
        <w:pStyle w:val="ListParagraph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E</w:t>
      </w:r>
      <w:r w:rsidRPr="00751068">
        <w:rPr>
          <w:rFonts w:ascii="Helvetica" w:hAnsi="Helvetica"/>
          <w:sz w:val="16"/>
          <w:szCs w:val="16"/>
        </w:rPr>
        <w:t>motional dysregulation</w:t>
      </w:r>
    </w:p>
    <w:p w14:paraId="663B90C6" w14:textId="057ABF2B" w:rsidR="00751068" w:rsidRPr="00751068" w:rsidRDefault="00751068" w:rsidP="00751068">
      <w:pPr>
        <w:pStyle w:val="ListParagraph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I</w:t>
      </w:r>
      <w:r w:rsidRPr="00751068">
        <w:rPr>
          <w:rFonts w:ascii="Helvetica" w:hAnsi="Helvetica"/>
          <w:sz w:val="16"/>
          <w:szCs w:val="16"/>
        </w:rPr>
        <w:t>nterpersonal difficulties or problems in relationships</w:t>
      </w:r>
    </w:p>
    <w:p w14:paraId="67606FDF" w14:textId="0CF67085" w:rsidR="00751068" w:rsidRDefault="00751068" w:rsidP="00D60808">
      <w:pPr>
        <w:pStyle w:val="ListParagraph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N</w:t>
      </w:r>
      <w:r w:rsidRPr="00751068">
        <w:rPr>
          <w:rFonts w:ascii="Helvetica" w:hAnsi="Helvetica"/>
          <w:sz w:val="16"/>
          <w:szCs w:val="16"/>
        </w:rPr>
        <w:t>egative self-perception (including feeling diminished, defeated or worthless)</w:t>
      </w:r>
    </w:p>
    <w:p w14:paraId="65476160" w14:textId="48DE6566" w:rsidR="00D60808" w:rsidRDefault="00D60808" w:rsidP="00D60808">
      <w:pPr>
        <w:rPr>
          <w:rFonts w:ascii="Helvetica" w:hAnsi="Helvetica"/>
          <w:sz w:val="16"/>
          <w:szCs w:val="16"/>
        </w:rPr>
      </w:pPr>
    </w:p>
    <w:p w14:paraId="43A4DA79" w14:textId="24E21253" w:rsidR="00D352B1" w:rsidRDefault="00D352B1" w:rsidP="00A45F34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Risk factors for developing PTSD include:</w:t>
      </w:r>
    </w:p>
    <w:p w14:paraId="725EF58C" w14:textId="77777777" w:rsidR="00D352B1" w:rsidRPr="00D352B1" w:rsidRDefault="00D352B1" w:rsidP="00D352B1">
      <w:pPr>
        <w:pStyle w:val="generic-container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Helvetica" w:hAnsi="Helvetica" w:cs="Arial"/>
          <w:color w:val="000000" w:themeColor="text1"/>
          <w:sz w:val="16"/>
          <w:szCs w:val="16"/>
        </w:rPr>
      </w:pPr>
      <w:r w:rsidRPr="00D352B1">
        <w:rPr>
          <w:rFonts w:ascii="Helvetica" w:hAnsi="Helvetica" w:cs="Arial"/>
          <w:color w:val="000000" w:themeColor="text1"/>
          <w:sz w:val="16"/>
          <w:szCs w:val="16"/>
        </w:rPr>
        <w:t>Living through dangerous events and traumas</w:t>
      </w:r>
    </w:p>
    <w:p w14:paraId="3FFEFE89" w14:textId="77777777" w:rsidR="00D352B1" w:rsidRPr="00D352B1" w:rsidRDefault="00D352B1" w:rsidP="00D352B1">
      <w:pPr>
        <w:pStyle w:val="generic-container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Helvetica" w:hAnsi="Helvetica" w:cs="Arial"/>
          <w:color w:val="000000" w:themeColor="text1"/>
          <w:sz w:val="16"/>
          <w:szCs w:val="16"/>
        </w:rPr>
      </w:pPr>
      <w:r w:rsidRPr="00D352B1">
        <w:rPr>
          <w:rFonts w:ascii="Helvetica" w:hAnsi="Helvetica" w:cs="Arial"/>
          <w:color w:val="000000" w:themeColor="text1"/>
          <w:sz w:val="16"/>
          <w:szCs w:val="16"/>
        </w:rPr>
        <w:t>Getting hurt</w:t>
      </w:r>
    </w:p>
    <w:p w14:paraId="34779F38" w14:textId="77777777" w:rsidR="00D352B1" w:rsidRPr="00D352B1" w:rsidRDefault="00D352B1" w:rsidP="00D352B1">
      <w:pPr>
        <w:pStyle w:val="generic-container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Helvetica" w:hAnsi="Helvetica" w:cs="Arial"/>
          <w:color w:val="000000" w:themeColor="text1"/>
          <w:sz w:val="16"/>
          <w:szCs w:val="16"/>
        </w:rPr>
      </w:pPr>
      <w:r w:rsidRPr="00D352B1">
        <w:rPr>
          <w:rFonts w:ascii="Helvetica" w:hAnsi="Helvetica" w:cs="Arial"/>
          <w:color w:val="000000" w:themeColor="text1"/>
          <w:sz w:val="16"/>
          <w:szCs w:val="16"/>
        </w:rPr>
        <w:t>Seeing another person hurt, or seeing a dead body</w:t>
      </w:r>
    </w:p>
    <w:p w14:paraId="6C23EBD3" w14:textId="77777777" w:rsidR="00D352B1" w:rsidRPr="00D352B1" w:rsidRDefault="00D352B1" w:rsidP="00D352B1">
      <w:pPr>
        <w:pStyle w:val="generic-container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Helvetica" w:hAnsi="Helvetica" w:cs="Arial"/>
          <w:color w:val="000000" w:themeColor="text1"/>
          <w:sz w:val="16"/>
          <w:szCs w:val="16"/>
        </w:rPr>
      </w:pPr>
      <w:r w:rsidRPr="00D352B1">
        <w:rPr>
          <w:rFonts w:ascii="Helvetica" w:hAnsi="Helvetica" w:cs="Arial"/>
          <w:color w:val="000000" w:themeColor="text1"/>
          <w:sz w:val="16"/>
          <w:szCs w:val="16"/>
        </w:rPr>
        <w:t>Childhood trauma</w:t>
      </w:r>
    </w:p>
    <w:p w14:paraId="391AFE9B" w14:textId="77777777" w:rsidR="00D352B1" w:rsidRPr="00D352B1" w:rsidRDefault="00D352B1" w:rsidP="00D352B1">
      <w:pPr>
        <w:pStyle w:val="generic-container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Helvetica" w:hAnsi="Helvetica" w:cs="Arial"/>
          <w:color w:val="000000" w:themeColor="text1"/>
          <w:sz w:val="16"/>
          <w:szCs w:val="16"/>
        </w:rPr>
      </w:pPr>
      <w:r w:rsidRPr="00D352B1">
        <w:rPr>
          <w:rFonts w:ascii="Helvetica" w:hAnsi="Helvetica" w:cs="Arial"/>
          <w:color w:val="000000" w:themeColor="text1"/>
          <w:sz w:val="16"/>
          <w:szCs w:val="16"/>
        </w:rPr>
        <w:t>Feeling horror, helplessness, or extreme fear</w:t>
      </w:r>
    </w:p>
    <w:p w14:paraId="5BA64B03" w14:textId="77777777" w:rsidR="00D352B1" w:rsidRPr="00D352B1" w:rsidRDefault="00D352B1" w:rsidP="00D352B1">
      <w:pPr>
        <w:pStyle w:val="generic-container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Helvetica" w:hAnsi="Helvetica" w:cs="Arial"/>
          <w:color w:val="000000" w:themeColor="text1"/>
          <w:sz w:val="16"/>
          <w:szCs w:val="16"/>
        </w:rPr>
      </w:pPr>
      <w:r w:rsidRPr="00D352B1">
        <w:rPr>
          <w:rFonts w:ascii="Helvetica" w:hAnsi="Helvetica" w:cs="Arial"/>
          <w:color w:val="000000" w:themeColor="text1"/>
          <w:sz w:val="16"/>
          <w:szCs w:val="16"/>
        </w:rPr>
        <w:t>Having little or no social support after the event</w:t>
      </w:r>
    </w:p>
    <w:p w14:paraId="15988F9A" w14:textId="77777777" w:rsidR="00D352B1" w:rsidRPr="00D352B1" w:rsidRDefault="00D352B1" w:rsidP="00D352B1">
      <w:pPr>
        <w:pStyle w:val="generic-container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Helvetica" w:hAnsi="Helvetica" w:cs="Arial"/>
          <w:color w:val="000000" w:themeColor="text1"/>
          <w:sz w:val="16"/>
          <w:szCs w:val="16"/>
        </w:rPr>
      </w:pPr>
      <w:r w:rsidRPr="00D352B1">
        <w:rPr>
          <w:rFonts w:ascii="Helvetica" w:hAnsi="Helvetica" w:cs="Arial"/>
          <w:color w:val="000000" w:themeColor="text1"/>
          <w:sz w:val="16"/>
          <w:szCs w:val="16"/>
        </w:rPr>
        <w:t>Dealing with extra stress after the event, such as loss of a loved one, pain and injury, or loss of a job or home</w:t>
      </w:r>
    </w:p>
    <w:p w14:paraId="0591427A" w14:textId="134FB65D" w:rsidR="00D352B1" w:rsidRDefault="00D352B1" w:rsidP="00D352B1">
      <w:pPr>
        <w:pStyle w:val="generic-container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Helvetica" w:hAnsi="Helvetica" w:cs="Arial"/>
          <w:color w:val="000000" w:themeColor="text1"/>
          <w:sz w:val="16"/>
          <w:szCs w:val="16"/>
        </w:rPr>
      </w:pPr>
      <w:r w:rsidRPr="00D352B1">
        <w:rPr>
          <w:rFonts w:ascii="Helvetica" w:hAnsi="Helvetica" w:cs="Arial"/>
          <w:color w:val="000000" w:themeColor="text1"/>
          <w:sz w:val="16"/>
          <w:szCs w:val="16"/>
        </w:rPr>
        <w:t>Having a history of mental illness or substance abuse</w:t>
      </w:r>
    </w:p>
    <w:p w14:paraId="0ABF96B7" w14:textId="77777777" w:rsidR="00D352B1" w:rsidRPr="00D352B1" w:rsidRDefault="00D352B1" w:rsidP="00D352B1">
      <w:pPr>
        <w:pStyle w:val="generic-container"/>
        <w:spacing w:before="0" w:beforeAutospacing="0" w:after="0" w:afterAutospacing="0"/>
        <w:ind w:left="714"/>
        <w:rPr>
          <w:rFonts w:ascii="Helvetica" w:hAnsi="Helvetica" w:cs="Arial"/>
          <w:color w:val="293340"/>
          <w:sz w:val="16"/>
          <w:szCs w:val="16"/>
        </w:rPr>
      </w:pPr>
    </w:p>
    <w:p w14:paraId="21219142" w14:textId="43DEF1EF" w:rsidR="005A372C" w:rsidRDefault="00C6670E" w:rsidP="00751068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Reported i</w:t>
      </w:r>
      <w:r w:rsidR="005A372C">
        <w:rPr>
          <w:rFonts w:ascii="Helvetica" w:hAnsi="Helvetica"/>
          <w:sz w:val="16"/>
          <w:szCs w:val="16"/>
        </w:rPr>
        <w:t>ncidence rates for PTSD development in emergen</w:t>
      </w:r>
      <w:r>
        <w:rPr>
          <w:rFonts w:ascii="Helvetica" w:hAnsi="Helvetica"/>
          <w:sz w:val="16"/>
          <w:szCs w:val="16"/>
        </w:rPr>
        <w:t>cy services personnel range from as low as 1% to greater than</w:t>
      </w:r>
      <w:r w:rsidR="005A372C"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>20</w:t>
      </w:r>
      <w:r w:rsidR="005A372C">
        <w:rPr>
          <w:rFonts w:ascii="Helvetica" w:hAnsi="Helvetica"/>
          <w:sz w:val="16"/>
          <w:szCs w:val="16"/>
        </w:rPr>
        <w:t>%.</w:t>
      </w:r>
      <w:r>
        <w:rPr>
          <w:rFonts w:ascii="Helvetica" w:hAnsi="Helvetica"/>
          <w:sz w:val="16"/>
          <w:szCs w:val="16"/>
        </w:rPr>
        <w:t xml:space="preserve"> </w:t>
      </w:r>
    </w:p>
    <w:p w14:paraId="4B5DB730" w14:textId="77777777" w:rsidR="005A372C" w:rsidRDefault="005A372C" w:rsidP="00751068">
      <w:pPr>
        <w:rPr>
          <w:rFonts w:ascii="Helvetica" w:hAnsi="Helvetica"/>
          <w:sz w:val="16"/>
          <w:szCs w:val="16"/>
        </w:rPr>
      </w:pPr>
    </w:p>
    <w:p w14:paraId="6CD687DA" w14:textId="1FCE60A1" w:rsidR="00933D56" w:rsidRPr="00751068" w:rsidRDefault="00933D56" w:rsidP="00751068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T</w:t>
      </w:r>
      <w:r w:rsidRPr="00933D56">
        <w:rPr>
          <w:rFonts w:ascii="Helvetica" w:hAnsi="Helvetica"/>
          <w:sz w:val="16"/>
          <w:szCs w:val="16"/>
        </w:rPr>
        <w:t xml:space="preserve">here is little evidence that </w:t>
      </w:r>
      <w:r>
        <w:rPr>
          <w:rFonts w:ascii="Helvetica" w:hAnsi="Helvetica"/>
          <w:sz w:val="16"/>
          <w:szCs w:val="16"/>
        </w:rPr>
        <w:t>a trauma-focused debrief</w:t>
      </w:r>
      <w:r w:rsidRPr="00933D56">
        <w:rPr>
          <w:rFonts w:ascii="Helvetica" w:hAnsi="Helvetica"/>
          <w:sz w:val="16"/>
          <w:szCs w:val="16"/>
        </w:rPr>
        <w:t xml:space="preserve"> is helpful</w:t>
      </w:r>
      <w:r>
        <w:rPr>
          <w:rFonts w:ascii="Helvetica" w:hAnsi="Helvetica"/>
          <w:sz w:val="16"/>
          <w:szCs w:val="16"/>
        </w:rPr>
        <w:t xml:space="preserve"> - </w:t>
      </w:r>
      <w:r w:rsidRPr="00933D56">
        <w:rPr>
          <w:rFonts w:ascii="Helvetica" w:hAnsi="Helvetica"/>
          <w:sz w:val="16"/>
          <w:szCs w:val="16"/>
        </w:rPr>
        <w:t>in fact, research has consistently shown it is ineffective</w:t>
      </w:r>
      <w:r>
        <w:rPr>
          <w:rFonts w:ascii="Helvetica" w:hAnsi="Helvetica"/>
          <w:sz w:val="16"/>
          <w:szCs w:val="16"/>
        </w:rPr>
        <w:t xml:space="preserve"> </w:t>
      </w:r>
      <w:r w:rsidRPr="00933D56">
        <w:rPr>
          <w:rFonts w:ascii="Helvetica" w:hAnsi="Helvetica"/>
          <w:sz w:val="16"/>
          <w:szCs w:val="16"/>
        </w:rPr>
        <w:t>and can even be harmful</w:t>
      </w:r>
      <w:r w:rsidR="00751068">
        <w:rPr>
          <w:rFonts w:ascii="Helvetica" w:hAnsi="Helvetica"/>
          <w:sz w:val="16"/>
          <w:szCs w:val="16"/>
        </w:rPr>
        <w:t xml:space="preserve">. </w:t>
      </w:r>
      <w:r w:rsidRPr="00933D56">
        <w:rPr>
          <w:rFonts w:ascii="Helvetica" w:eastAsiaTheme="minorHAnsi" w:hAnsi="Helvetica"/>
          <w:sz w:val="16"/>
          <w:szCs w:val="16"/>
        </w:rPr>
        <w:t xml:space="preserve">There is also no consistent evidence that any formal interventions within the first month of </w:t>
      </w:r>
      <w:r w:rsidR="00751068">
        <w:rPr>
          <w:rFonts w:ascii="Helvetica" w:eastAsiaTheme="minorHAnsi" w:hAnsi="Helvetica"/>
          <w:sz w:val="16"/>
          <w:szCs w:val="16"/>
        </w:rPr>
        <w:t>a traumatic</w:t>
      </w:r>
      <w:r w:rsidRPr="00933D56">
        <w:rPr>
          <w:rFonts w:ascii="Helvetica" w:eastAsiaTheme="minorHAnsi" w:hAnsi="Helvetica"/>
          <w:sz w:val="16"/>
          <w:szCs w:val="16"/>
        </w:rPr>
        <w:t xml:space="preserve"> incident are effective in preventing the onset of </w:t>
      </w:r>
      <w:r w:rsidR="00101CC6">
        <w:rPr>
          <w:rFonts w:ascii="Helvetica" w:eastAsiaTheme="minorHAnsi" w:hAnsi="Helvetica"/>
          <w:sz w:val="16"/>
          <w:szCs w:val="16"/>
        </w:rPr>
        <w:t>PTSD.</w:t>
      </w:r>
    </w:p>
    <w:p w14:paraId="01918C23" w14:textId="47B9D8FB" w:rsidR="00933D56" w:rsidRDefault="00933D56" w:rsidP="00933D56">
      <w:pPr>
        <w:autoSpaceDE w:val="0"/>
        <w:autoSpaceDN w:val="0"/>
        <w:adjustRightInd w:val="0"/>
        <w:rPr>
          <w:rFonts w:ascii="Helvetica" w:eastAsiaTheme="minorHAnsi" w:hAnsi="Helvetica"/>
          <w:sz w:val="16"/>
          <w:szCs w:val="16"/>
        </w:rPr>
      </w:pPr>
    </w:p>
    <w:p w14:paraId="03AABD9C" w14:textId="4E624B00" w:rsidR="00933D56" w:rsidRPr="00933D56" w:rsidRDefault="00751068" w:rsidP="00933D5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Social support and i</w:t>
      </w:r>
      <w:r w:rsidR="00933D56">
        <w:rPr>
          <w:rFonts w:ascii="Helvetica" w:hAnsi="Helvetica"/>
          <w:sz w:val="16"/>
          <w:szCs w:val="16"/>
        </w:rPr>
        <w:t>nformal peer support programmes such as Trauma Risk Management (</w:t>
      </w:r>
      <w:proofErr w:type="spellStart"/>
      <w:r w:rsidR="00933D56">
        <w:rPr>
          <w:rFonts w:ascii="Helvetica" w:hAnsi="Helvetica"/>
          <w:sz w:val="16"/>
          <w:szCs w:val="16"/>
        </w:rPr>
        <w:t>TRiM</w:t>
      </w:r>
      <w:proofErr w:type="spellEnd"/>
      <w:r w:rsidR="00933D56">
        <w:rPr>
          <w:rFonts w:ascii="Helvetica" w:hAnsi="Helvetica"/>
          <w:sz w:val="16"/>
          <w:szCs w:val="16"/>
        </w:rPr>
        <w:t xml:space="preserve">) and Psychological First Aid (PFA) appear to be effective, though there is limited long-term evidence to support any post-trauma interventions. </w:t>
      </w:r>
    </w:p>
    <w:p w14:paraId="5C27E03E" w14:textId="00D28B7C" w:rsidR="00F932F9" w:rsidRPr="005B034C" w:rsidRDefault="00F932F9">
      <w:pPr>
        <w:rPr>
          <w:rFonts w:ascii="Helvetica" w:hAnsi="Helvetica"/>
          <w:sz w:val="20"/>
          <w:szCs w:val="20"/>
        </w:rPr>
      </w:pPr>
    </w:p>
    <w:p w14:paraId="283DC92C" w14:textId="25F5BC0C" w:rsidR="00F932F9" w:rsidRPr="005B034C" w:rsidRDefault="00F932F9">
      <w:pPr>
        <w:rPr>
          <w:rFonts w:ascii="Helvetica" w:hAnsi="Helvetica"/>
          <w:b/>
          <w:bCs/>
          <w:sz w:val="20"/>
          <w:szCs w:val="20"/>
        </w:rPr>
      </w:pPr>
      <w:r w:rsidRPr="005B034C">
        <w:rPr>
          <w:rFonts w:ascii="Helvetica" w:hAnsi="Helvetica"/>
          <w:b/>
          <w:bCs/>
          <w:sz w:val="20"/>
          <w:szCs w:val="20"/>
        </w:rPr>
        <w:t>Practical recommendations</w:t>
      </w:r>
    </w:p>
    <w:p w14:paraId="1132D555" w14:textId="3BD528CD" w:rsidR="00B86D0B" w:rsidRDefault="00933D56">
      <w:pPr>
        <w:rPr>
          <w:rFonts w:ascii="Helvetica" w:hAnsi="Helvetica"/>
          <w:color w:val="000000" w:themeColor="text1"/>
          <w:sz w:val="16"/>
          <w:szCs w:val="16"/>
        </w:rPr>
      </w:pPr>
      <w:r>
        <w:rPr>
          <w:rFonts w:ascii="Helvetica" w:hAnsi="Helvetica"/>
          <w:color w:val="000000" w:themeColor="text1"/>
          <w:sz w:val="16"/>
          <w:szCs w:val="16"/>
        </w:rPr>
        <w:t>Best practice is to follow the NICE PTSD guidelines</w:t>
      </w:r>
      <w:r w:rsidR="00751068">
        <w:rPr>
          <w:rFonts w:ascii="Helvetica" w:hAnsi="Helvetica"/>
          <w:color w:val="000000" w:themeColor="text1"/>
          <w:sz w:val="16"/>
          <w:szCs w:val="16"/>
        </w:rPr>
        <w:t xml:space="preserve"> (</w:t>
      </w:r>
      <w:hyperlink r:id="rId10" w:history="1">
        <w:r w:rsidR="00751068" w:rsidRPr="00A07E59">
          <w:rPr>
            <w:rStyle w:val="Hyperlink"/>
            <w:rFonts w:ascii="Helvetica" w:hAnsi="Helvetica"/>
            <w:sz w:val="16"/>
            <w:szCs w:val="16"/>
          </w:rPr>
          <w:t>https://www.nice.org.uk/guidance/ng116</w:t>
        </w:r>
      </w:hyperlink>
      <w:r w:rsidR="00751068">
        <w:rPr>
          <w:rFonts w:ascii="Helvetica" w:hAnsi="Helvetica"/>
          <w:color w:val="000000" w:themeColor="text1"/>
          <w:sz w:val="16"/>
          <w:szCs w:val="16"/>
        </w:rPr>
        <w:t xml:space="preserve">). </w:t>
      </w:r>
      <w:r w:rsidR="00101CC6">
        <w:rPr>
          <w:rFonts w:ascii="Helvetica" w:hAnsi="Helvetica"/>
          <w:color w:val="000000" w:themeColor="text1"/>
          <w:sz w:val="16"/>
          <w:szCs w:val="16"/>
        </w:rPr>
        <w:t xml:space="preserve">Those providing support should be familiar with the guidelines.  </w:t>
      </w:r>
    </w:p>
    <w:p w14:paraId="3989296F" w14:textId="5E074D28" w:rsidR="00933D56" w:rsidRDefault="00933D56">
      <w:pPr>
        <w:rPr>
          <w:rFonts w:ascii="Helvetica" w:hAnsi="Helvetica"/>
          <w:color w:val="000000" w:themeColor="text1"/>
          <w:sz w:val="16"/>
          <w:szCs w:val="16"/>
        </w:rPr>
      </w:pPr>
    </w:p>
    <w:p w14:paraId="5927DC75" w14:textId="6EB9A9F1" w:rsidR="00933D56" w:rsidRDefault="00933D56" w:rsidP="00933D56">
      <w:pPr>
        <w:rPr>
          <w:rFonts w:ascii="Helvetica" w:hAnsi="Helvetica"/>
          <w:sz w:val="16"/>
          <w:szCs w:val="16"/>
        </w:rPr>
      </w:pPr>
      <w:r w:rsidRPr="00933D56">
        <w:rPr>
          <w:rFonts w:ascii="Helvetica" w:hAnsi="Helvetica"/>
          <w:sz w:val="16"/>
          <w:szCs w:val="16"/>
        </w:rPr>
        <w:t>Instead</w:t>
      </w:r>
      <w:r>
        <w:rPr>
          <w:rFonts w:ascii="Helvetica" w:hAnsi="Helvetica"/>
          <w:sz w:val="16"/>
          <w:szCs w:val="16"/>
        </w:rPr>
        <w:t xml:space="preserve"> of immediate intervention</w:t>
      </w:r>
      <w:r w:rsidRPr="00933D56">
        <w:rPr>
          <w:rFonts w:ascii="Helvetica" w:hAnsi="Helvetica"/>
          <w:sz w:val="16"/>
          <w:szCs w:val="16"/>
        </w:rPr>
        <w:t xml:space="preserve">, </w:t>
      </w:r>
      <w:r>
        <w:rPr>
          <w:rFonts w:ascii="Helvetica" w:hAnsi="Helvetica"/>
          <w:sz w:val="16"/>
          <w:szCs w:val="16"/>
        </w:rPr>
        <w:t>NICE</w:t>
      </w:r>
      <w:r w:rsidRPr="00933D56">
        <w:rPr>
          <w:rFonts w:ascii="Helvetica" w:hAnsi="Helvetica"/>
          <w:sz w:val="16"/>
          <w:szCs w:val="16"/>
        </w:rPr>
        <w:t xml:space="preserve"> recommend</w:t>
      </w:r>
      <w:r>
        <w:rPr>
          <w:rFonts w:ascii="Helvetica" w:hAnsi="Helvetica"/>
          <w:sz w:val="16"/>
          <w:szCs w:val="16"/>
        </w:rPr>
        <w:t xml:space="preserve"> </w:t>
      </w:r>
      <w:r w:rsidRPr="00933D56">
        <w:rPr>
          <w:rFonts w:ascii="Helvetica" w:hAnsi="Helvetica"/>
          <w:sz w:val="16"/>
          <w:szCs w:val="16"/>
        </w:rPr>
        <w:t>‘active monitoring’ or ‘watchful waiting’ during</w:t>
      </w:r>
      <w:r>
        <w:rPr>
          <w:rFonts w:ascii="Helvetica" w:hAnsi="Helvetica"/>
          <w:sz w:val="16"/>
          <w:szCs w:val="16"/>
        </w:rPr>
        <w:t xml:space="preserve"> </w:t>
      </w:r>
      <w:r w:rsidRPr="00933D56">
        <w:rPr>
          <w:rFonts w:ascii="Helvetica" w:hAnsi="Helvetica"/>
          <w:sz w:val="16"/>
          <w:szCs w:val="16"/>
        </w:rPr>
        <w:t>the first month post-incident</w:t>
      </w:r>
      <w:r>
        <w:rPr>
          <w:rFonts w:ascii="Helvetica" w:hAnsi="Helvetica"/>
          <w:sz w:val="16"/>
          <w:szCs w:val="16"/>
        </w:rPr>
        <w:t xml:space="preserve"> to see whether further intervention is needed</w:t>
      </w:r>
      <w:r w:rsidR="00751068">
        <w:rPr>
          <w:rFonts w:ascii="Helvetica" w:hAnsi="Helvetica"/>
          <w:sz w:val="16"/>
          <w:szCs w:val="16"/>
        </w:rPr>
        <w:t xml:space="preserve">. If after the first month an individual is showing signs of distress, further professional support </w:t>
      </w:r>
      <w:r w:rsidR="00101CC6">
        <w:rPr>
          <w:rFonts w:ascii="Helvetica" w:hAnsi="Helvetica"/>
          <w:sz w:val="16"/>
          <w:szCs w:val="16"/>
        </w:rPr>
        <w:t>is</w:t>
      </w:r>
      <w:r w:rsidR="00751068">
        <w:rPr>
          <w:rFonts w:ascii="Helvetica" w:hAnsi="Helvetica"/>
          <w:sz w:val="16"/>
          <w:szCs w:val="16"/>
        </w:rPr>
        <w:t xml:space="preserve"> advised. </w:t>
      </w:r>
    </w:p>
    <w:p w14:paraId="377B8520" w14:textId="18AEF1F9" w:rsidR="00933D56" w:rsidRDefault="00933D56" w:rsidP="00933D56">
      <w:pPr>
        <w:rPr>
          <w:rFonts w:ascii="Helvetica" w:hAnsi="Helvetica"/>
          <w:sz w:val="16"/>
          <w:szCs w:val="16"/>
        </w:rPr>
      </w:pPr>
    </w:p>
    <w:p w14:paraId="34AAB527" w14:textId="44829B56" w:rsidR="002E7B26" w:rsidRDefault="00933D56" w:rsidP="00933D5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Informal peer support provided by trusted colleagues, family and friends is likely to be most helpful in the immediate aftermath of trauma</w:t>
      </w:r>
      <w:r w:rsidR="00751068">
        <w:rPr>
          <w:rFonts w:ascii="Helvetica" w:hAnsi="Helvetica"/>
          <w:sz w:val="16"/>
          <w:szCs w:val="16"/>
        </w:rPr>
        <w:t>.</w:t>
      </w:r>
      <w:r w:rsidR="00A46F4D">
        <w:rPr>
          <w:rFonts w:ascii="Helvetica" w:hAnsi="Helvetica"/>
          <w:sz w:val="16"/>
          <w:szCs w:val="16"/>
        </w:rPr>
        <w:t xml:space="preserve"> </w:t>
      </w:r>
      <w:r w:rsidR="00BC1CA8">
        <w:rPr>
          <w:rFonts w:ascii="Helvetica" w:hAnsi="Helvetica"/>
          <w:sz w:val="16"/>
          <w:szCs w:val="16"/>
        </w:rPr>
        <w:t xml:space="preserve">Try to prepare workers by </w:t>
      </w:r>
      <w:r w:rsidR="002E7B26">
        <w:rPr>
          <w:rFonts w:ascii="Helvetica" w:hAnsi="Helvetica"/>
          <w:sz w:val="16"/>
          <w:szCs w:val="16"/>
        </w:rPr>
        <w:t>encouraging them</w:t>
      </w:r>
      <w:r w:rsidR="00BC1CA8">
        <w:rPr>
          <w:rFonts w:ascii="Helvetica" w:hAnsi="Helvetica"/>
          <w:sz w:val="16"/>
          <w:szCs w:val="16"/>
        </w:rPr>
        <w:t xml:space="preserve"> to think about their preferences for who they would want to speak to if they were struggling to cope with a traumatic event. </w:t>
      </w:r>
      <w:r w:rsidR="002E7B26">
        <w:rPr>
          <w:rFonts w:ascii="Helvetica" w:hAnsi="Helvetica"/>
          <w:sz w:val="16"/>
          <w:szCs w:val="16"/>
        </w:rPr>
        <w:t xml:space="preserve"> </w:t>
      </w:r>
    </w:p>
    <w:p w14:paraId="398A8461" w14:textId="66C551FF" w:rsidR="00933D56" w:rsidRDefault="00933D56" w:rsidP="00933D56">
      <w:pPr>
        <w:rPr>
          <w:rFonts w:ascii="Helvetica" w:hAnsi="Helvetica"/>
          <w:sz w:val="16"/>
          <w:szCs w:val="16"/>
        </w:rPr>
      </w:pPr>
    </w:p>
    <w:p w14:paraId="0FE8DFC0" w14:textId="77777777" w:rsidR="00162AC8" w:rsidRDefault="00751068" w:rsidP="00751068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Leaders and those providing support should continue to monitor staff wellbeing</w:t>
      </w:r>
      <w:r w:rsidR="00D24C1B">
        <w:rPr>
          <w:rFonts w:ascii="Helvetica" w:hAnsi="Helvetica"/>
          <w:sz w:val="16"/>
          <w:szCs w:val="16"/>
        </w:rPr>
        <w:t xml:space="preserve"> in the aftermath of a traumatic event</w:t>
      </w:r>
      <w:r>
        <w:rPr>
          <w:rFonts w:ascii="Helvetica" w:hAnsi="Helvetica"/>
          <w:sz w:val="16"/>
          <w:szCs w:val="16"/>
        </w:rPr>
        <w:t>.</w:t>
      </w:r>
    </w:p>
    <w:p w14:paraId="6F932C57" w14:textId="77777777" w:rsidR="00162AC8" w:rsidRDefault="00162AC8" w:rsidP="00751068">
      <w:pPr>
        <w:rPr>
          <w:rFonts w:ascii="Helvetica" w:hAnsi="Helvetica"/>
          <w:sz w:val="16"/>
          <w:szCs w:val="16"/>
        </w:rPr>
      </w:pPr>
    </w:p>
    <w:p w14:paraId="5E60BC02" w14:textId="74CEBA64" w:rsidR="00751068" w:rsidRDefault="00162AC8" w:rsidP="00751068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Efforts should be made to try and promote and enhance team cohesion amongst covid-19 workers. </w:t>
      </w:r>
      <w:r w:rsidR="00751068">
        <w:rPr>
          <w:rFonts w:ascii="Helvetica" w:hAnsi="Helvetica"/>
          <w:sz w:val="16"/>
          <w:szCs w:val="16"/>
        </w:rPr>
        <w:t xml:space="preserve"> </w:t>
      </w:r>
    </w:p>
    <w:p w14:paraId="5A62A79B" w14:textId="15C4C452" w:rsidR="00F932F9" w:rsidRPr="005B034C" w:rsidRDefault="00F932F9">
      <w:pPr>
        <w:rPr>
          <w:rFonts w:ascii="Helvetica" w:hAnsi="Helvetica"/>
          <w:sz w:val="20"/>
          <w:szCs w:val="20"/>
        </w:rPr>
      </w:pPr>
    </w:p>
    <w:p w14:paraId="38AC3D8E" w14:textId="3DC803A2" w:rsidR="00F932F9" w:rsidRPr="005B034C" w:rsidRDefault="00F932F9">
      <w:pPr>
        <w:rPr>
          <w:rFonts w:ascii="Helvetica" w:hAnsi="Helvetica"/>
          <w:b/>
          <w:bCs/>
          <w:sz w:val="20"/>
          <w:szCs w:val="20"/>
        </w:rPr>
      </w:pPr>
      <w:r w:rsidRPr="005B034C">
        <w:rPr>
          <w:rFonts w:ascii="Helvetica" w:hAnsi="Helvetica"/>
          <w:b/>
          <w:bCs/>
          <w:sz w:val="20"/>
          <w:szCs w:val="20"/>
        </w:rPr>
        <w:t>Relevant literature</w:t>
      </w:r>
    </w:p>
    <w:p w14:paraId="660286B0" w14:textId="618E1825" w:rsidR="00C6670E" w:rsidRDefault="00C6670E" w:rsidP="002E7B26">
      <w:pPr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</w:pPr>
      <w:r w:rsidRPr="00C6670E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 xml:space="preserve">Berger, W., Coutinho, E. S. F., </w:t>
      </w:r>
      <w:proofErr w:type="spellStart"/>
      <w:r w:rsidRPr="00C6670E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>Figueira</w:t>
      </w:r>
      <w:proofErr w:type="spellEnd"/>
      <w:r w:rsidRPr="00C6670E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 xml:space="preserve">, I., Marques-Portella, C., Luz, M. </w:t>
      </w:r>
      <w:proofErr w:type="gramStart"/>
      <w:r w:rsidRPr="00C6670E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>P.,.,</w:t>
      </w:r>
      <w:proofErr w:type="gramEnd"/>
      <w:r w:rsidRPr="00C6670E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 xml:space="preserve"> ... &amp; </w:t>
      </w:r>
      <w:proofErr w:type="spellStart"/>
      <w:r w:rsidRPr="00C6670E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>Mendlowicz</w:t>
      </w:r>
      <w:proofErr w:type="spellEnd"/>
      <w:r w:rsidRPr="00C6670E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>, M. V. (2012). Rescuers at risk: a systematic review and meta-regression analysis of the worldwide current prevalence and correlates of PTSD in rescue workers. Social psychiatry and psychiatric epidemiology, 47(6), 1001-1011.</w:t>
      </w:r>
    </w:p>
    <w:p w14:paraId="60EE9796" w14:textId="5165E710" w:rsidR="008476C6" w:rsidRDefault="008476C6" w:rsidP="002E7B26">
      <w:pPr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</w:pPr>
      <w:r w:rsidRPr="008476C6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>Brooks, S. K., Rubin, G. J., &amp; Greenberg, N. (2019). Traumatic stress within disaster-exposed occupations: overview of the literature and suggestions for the management of traumatic stress in the workplace. British medical bulletin.</w:t>
      </w:r>
    </w:p>
    <w:p w14:paraId="46773AF0" w14:textId="5725D1CD" w:rsidR="002E7B26" w:rsidRPr="002E7B26" w:rsidRDefault="002E7B26" w:rsidP="002E7B26">
      <w:pPr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</w:pPr>
      <w:r w:rsidRPr="002E7B26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 xml:space="preserve">Brooks, S. K., Dunn, R., </w:t>
      </w:r>
      <w:proofErr w:type="spellStart"/>
      <w:r w:rsidRPr="002E7B26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>Amlôt</w:t>
      </w:r>
      <w:proofErr w:type="spellEnd"/>
      <w:r w:rsidRPr="002E7B26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>, R., Greenberg, N., &amp; Rubin, G. J. (2018). Training and post-disaster interventions for the psychological impacts on disaster-exposed employees: a systematic review. Journal of mental health, 1-25.</w:t>
      </w:r>
    </w:p>
    <w:p w14:paraId="3FF8CEE3" w14:textId="33CA557C" w:rsidR="005B034C" w:rsidRDefault="002E7B26" w:rsidP="002E7B26">
      <w:pPr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</w:pPr>
      <w:r w:rsidRPr="002E7B26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>Brooks, S., Rubin, G. J., &amp; Greenberg, N. (2019). Managing traumatic stress in the workplace. Occupational Medicine, 69, 2–4</w:t>
      </w:r>
    </w:p>
    <w:p w14:paraId="11F0D2A7" w14:textId="77777777" w:rsidR="008476C6" w:rsidRDefault="008476C6" w:rsidP="008476C6">
      <w:pPr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</w:pPr>
      <w:r w:rsidRPr="00162AC8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>Donnelly, E., &amp; Siebert, D. (2009). Occupational risk factors in the emergency medical services. Prehospital and disaster medicine, 24(5), 422-429.</w:t>
      </w:r>
    </w:p>
    <w:p w14:paraId="743E37D5" w14:textId="77777777" w:rsidR="008476C6" w:rsidRPr="00B86D0B" w:rsidRDefault="008476C6" w:rsidP="002E7B26">
      <w:pPr>
        <w:rPr>
          <w:rFonts w:ascii="Helvetica" w:eastAsia="Times New Roman" w:hAnsi="Helvetica"/>
          <w:color w:val="000000"/>
          <w:sz w:val="12"/>
          <w:szCs w:val="12"/>
          <w:lang w:eastAsia="en-GB"/>
        </w:rPr>
      </w:pPr>
    </w:p>
    <w:sectPr w:rsidR="008476C6" w:rsidRPr="00B86D0B" w:rsidSect="000C17A2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43EE9" w14:textId="77777777" w:rsidR="008B2484" w:rsidRDefault="008B2484" w:rsidP="00F932F9">
      <w:r>
        <w:separator/>
      </w:r>
    </w:p>
  </w:endnote>
  <w:endnote w:type="continuationSeparator" w:id="0">
    <w:p w14:paraId="4F28F29F" w14:textId="77777777" w:rsidR="008B2484" w:rsidRDefault="008B2484" w:rsidP="00F9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2F9C" w14:textId="51A8207E" w:rsidR="00F932F9" w:rsidRPr="00F932F9" w:rsidRDefault="00F932F9">
    <w:pPr>
      <w:pStyle w:val="Footer"/>
      <w:rPr>
        <w:rFonts w:ascii="Helvetica" w:hAnsi="Helvetica"/>
        <w:sz w:val="16"/>
        <w:szCs w:val="16"/>
      </w:rPr>
    </w:pPr>
    <w:r w:rsidRPr="00F932F9">
      <w:rPr>
        <w:rFonts w:ascii="Helvetica" w:hAnsi="Helvetica"/>
        <w:sz w:val="16"/>
        <w:szCs w:val="16"/>
      </w:rPr>
      <w:t xml:space="preserve">This briefing note has been prepared by researchers at the University of Manchester with input from </w:t>
    </w:r>
    <w:r>
      <w:rPr>
        <w:rFonts w:ascii="Helvetica" w:hAnsi="Helvetica"/>
        <w:sz w:val="16"/>
        <w:szCs w:val="16"/>
      </w:rPr>
      <w:t xml:space="preserve">international </w:t>
    </w:r>
    <w:r w:rsidRPr="00F932F9">
      <w:rPr>
        <w:rFonts w:ascii="Helvetica" w:hAnsi="Helvetica"/>
        <w:sz w:val="16"/>
        <w:szCs w:val="16"/>
      </w:rPr>
      <w:t>experts in disaster response, crisis psychology, high pressure decision-making and human performance and health under conditions of extreme stress.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8A67B" w14:textId="77777777" w:rsidR="008B2484" w:rsidRDefault="008B2484" w:rsidP="00F932F9">
      <w:r>
        <w:separator/>
      </w:r>
    </w:p>
  </w:footnote>
  <w:footnote w:type="continuationSeparator" w:id="0">
    <w:p w14:paraId="6135F446" w14:textId="77777777" w:rsidR="008B2484" w:rsidRDefault="008B2484" w:rsidP="00F9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86D7" w14:textId="35E13ADC" w:rsidR="00F932F9" w:rsidRPr="00F932F9" w:rsidRDefault="00F932F9">
    <w:pPr>
      <w:pStyle w:val="Header"/>
      <w:rPr>
        <w:rFonts w:ascii="Helvetica" w:hAnsi="Helvetica"/>
      </w:rPr>
    </w:pPr>
    <w:r>
      <w:rPr>
        <w:rFonts w:ascii="Helvetica" w:hAnsi="Helvetica"/>
      </w:rPr>
      <w:t>BRIEFING NOTE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2EA8"/>
    <w:multiLevelType w:val="multilevel"/>
    <w:tmpl w:val="5D50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E099F"/>
    <w:multiLevelType w:val="hybridMultilevel"/>
    <w:tmpl w:val="8C9CA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4650B"/>
    <w:multiLevelType w:val="hybridMultilevel"/>
    <w:tmpl w:val="5AE6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2F9"/>
    <w:rsid w:val="000135F1"/>
    <w:rsid w:val="0004319C"/>
    <w:rsid w:val="000C17A2"/>
    <w:rsid w:val="000E25F2"/>
    <w:rsid w:val="00101CC6"/>
    <w:rsid w:val="00145839"/>
    <w:rsid w:val="00162AC8"/>
    <w:rsid w:val="001E4A4E"/>
    <w:rsid w:val="001E6727"/>
    <w:rsid w:val="002364D7"/>
    <w:rsid w:val="00264B8C"/>
    <w:rsid w:val="002A32E3"/>
    <w:rsid w:val="002A6C56"/>
    <w:rsid w:val="002E7B26"/>
    <w:rsid w:val="002F285D"/>
    <w:rsid w:val="00303EC2"/>
    <w:rsid w:val="0034765A"/>
    <w:rsid w:val="003D200D"/>
    <w:rsid w:val="00455A6D"/>
    <w:rsid w:val="004A7604"/>
    <w:rsid w:val="004C658B"/>
    <w:rsid w:val="004D4BE5"/>
    <w:rsid w:val="00506A6A"/>
    <w:rsid w:val="00521162"/>
    <w:rsid w:val="005902AE"/>
    <w:rsid w:val="005A372C"/>
    <w:rsid w:val="005B034C"/>
    <w:rsid w:val="005D2926"/>
    <w:rsid w:val="006E1821"/>
    <w:rsid w:val="00751068"/>
    <w:rsid w:val="00827007"/>
    <w:rsid w:val="008360EC"/>
    <w:rsid w:val="00841F89"/>
    <w:rsid w:val="008476C6"/>
    <w:rsid w:val="008903E4"/>
    <w:rsid w:val="0089456F"/>
    <w:rsid w:val="008B2484"/>
    <w:rsid w:val="008E32EF"/>
    <w:rsid w:val="008F4DAC"/>
    <w:rsid w:val="00933D56"/>
    <w:rsid w:val="00936FD1"/>
    <w:rsid w:val="00952994"/>
    <w:rsid w:val="00993AB1"/>
    <w:rsid w:val="009B104A"/>
    <w:rsid w:val="00A04519"/>
    <w:rsid w:val="00A37051"/>
    <w:rsid w:val="00A45F34"/>
    <w:rsid w:val="00A46F4D"/>
    <w:rsid w:val="00AC730A"/>
    <w:rsid w:val="00B86D0B"/>
    <w:rsid w:val="00BC1CA8"/>
    <w:rsid w:val="00BD0FEE"/>
    <w:rsid w:val="00C17954"/>
    <w:rsid w:val="00C51C6C"/>
    <w:rsid w:val="00C6670E"/>
    <w:rsid w:val="00CA2E25"/>
    <w:rsid w:val="00D145A2"/>
    <w:rsid w:val="00D24C1B"/>
    <w:rsid w:val="00D31BA0"/>
    <w:rsid w:val="00D352B1"/>
    <w:rsid w:val="00D60808"/>
    <w:rsid w:val="00D74804"/>
    <w:rsid w:val="00DA1745"/>
    <w:rsid w:val="00E15343"/>
    <w:rsid w:val="00E478C3"/>
    <w:rsid w:val="00E90FA1"/>
    <w:rsid w:val="00EA7009"/>
    <w:rsid w:val="00ED51F2"/>
    <w:rsid w:val="00EE4F75"/>
    <w:rsid w:val="00F12C82"/>
    <w:rsid w:val="00F55D5F"/>
    <w:rsid w:val="00F616F5"/>
    <w:rsid w:val="00F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2774"/>
  <w14:defaultImageDpi w14:val="32767"/>
  <w15:docId w15:val="{BE107EAF-FDF3-4BF2-B1AD-2FAA222B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PMingLiU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F9"/>
    <w:rPr>
      <w:rFonts w:eastAsia="PMingLiU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3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F9"/>
    <w:rPr>
      <w:rFonts w:eastAsia="PMingLiU"/>
      <w:lang w:val="en-GB"/>
    </w:rPr>
  </w:style>
  <w:style w:type="paragraph" w:styleId="NormalWeb">
    <w:name w:val="Normal (Web)"/>
    <w:basedOn w:val="Normal"/>
    <w:uiPriority w:val="99"/>
    <w:semiHidden/>
    <w:unhideWhenUsed/>
    <w:rsid w:val="005B034C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86D0B"/>
  </w:style>
  <w:style w:type="paragraph" w:styleId="ListParagraph">
    <w:name w:val="List Paragraph"/>
    <w:basedOn w:val="Normal"/>
    <w:uiPriority w:val="34"/>
    <w:qFormat/>
    <w:rsid w:val="0075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0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51068"/>
    <w:rPr>
      <w:color w:val="605E5C"/>
      <w:shd w:val="clear" w:color="auto" w:fill="E1DFDD"/>
    </w:rPr>
  </w:style>
  <w:style w:type="paragraph" w:customStyle="1" w:styleId="generic-container">
    <w:name w:val="generic-container"/>
    <w:basedOn w:val="Normal"/>
    <w:rsid w:val="00D352B1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ice.org.uk/guidance/ng11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95AD678781E4DA0DBF31DD0DF722C" ma:contentTypeVersion="7" ma:contentTypeDescription="Create a new document." ma:contentTypeScope="" ma:versionID="20a1d38b0de5c291163e2ecfa8ef8d02">
  <xsd:schema xmlns:xsd="http://www.w3.org/2001/XMLSchema" xmlns:xs="http://www.w3.org/2001/XMLSchema" xmlns:p="http://schemas.microsoft.com/office/2006/metadata/properties" xmlns:ns3="674fe043-c724-40ff-9cf5-8363eb3f041a" xmlns:ns4="817e2c41-35ce-4e70-b31f-5d24e6e23ac4" targetNamespace="http://schemas.microsoft.com/office/2006/metadata/properties" ma:root="true" ma:fieldsID="2b6cfc2e889fb8bd962bdd4b14f2c72e" ns3:_="" ns4:_="">
    <xsd:import namespace="674fe043-c724-40ff-9cf5-8363eb3f041a"/>
    <xsd:import namespace="817e2c41-35ce-4e70-b31f-5d24e6e23a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e043-c724-40ff-9cf5-8363eb3f0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2c41-35ce-4e70-b31f-5d24e6e23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A0C1A-EF37-4089-9CB3-50F92DF0E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e043-c724-40ff-9cf5-8363eb3f041a"/>
    <ds:schemaRef ds:uri="817e2c41-35ce-4e70-b31f-5d24e6e23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50842-5E36-4896-802C-8AECC0083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E8A7D-A551-454E-A7C7-5618205BACB6}">
  <ds:schemaRefs>
    <ds:schemaRef ds:uri="http://purl.org/dc/terms/"/>
    <ds:schemaRef ds:uri="674fe043-c724-40ff-9cf5-8363eb3f041a"/>
    <ds:schemaRef ds:uri="817e2c41-35ce-4e70-b31f-5d24e6e23ac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Smith</dc:creator>
  <cp:lastModifiedBy>Cathy Walsh</cp:lastModifiedBy>
  <cp:revision>2</cp:revision>
  <dcterms:created xsi:type="dcterms:W3CDTF">2020-03-23T16:43:00Z</dcterms:created>
  <dcterms:modified xsi:type="dcterms:W3CDTF">2020-03-23T16:43:00Z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0x010100F0B95AD678781E4DA0DBF31DD0DF722C</vt:lpwstr>
  </property>
</Properties>
</file>