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6" w:rsidRDefault="00920718" w:rsidP="00554B46">
      <w:pPr>
        <w:keepNext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5.4pt;margin-top:61.8pt;width:1.8pt;height:228pt;flip:x y;z-index:251658240" o:connectortype="straight"/>
        </w:pict>
      </w:r>
      <w:r w:rsidR="00311790" w:rsidRPr="00311790">
        <w:rPr>
          <w:noProof/>
          <w:lang w:eastAsia="en-GB"/>
        </w:rPr>
        <w:drawing>
          <wp:inline distT="0" distB="0" distL="0" distR="0">
            <wp:extent cx="9003030" cy="5242560"/>
            <wp:effectExtent l="19050" t="0" r="26670" b="0"/>
            <wp:docPr id="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5FDA" w:rsidRDefault="00554B46" w:rsidP="00554B46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r w:rsidR="00467420">
        <w:t>Pt1</w:t>
      </w:r>
      <w:r>
        <w:t xml:space="preserve"> DASA Review</w:t>
      </w:r>
    </w:p>
    <w:p w:rsidR="00552E07" w:rsidRDefault="00552E07" w:rsidP="00552E07">
      <w:r>
        <w:lastRenderedPageBreak/>
        <w:t>Summary of findings:</w:t>
      </w:r>
    </w:p>
    <w:p w:rsidR="00552E07" w:rsidRDefault="00552E07" w:rsidP="00552E07">
      <w:r>
        <w:t xml:space="preserve">Over the 24 day period of </w:t>
      </w:r>
      <w:r w:rsidR="00467420">
        <w:t>Pt1</w:t>
      </w:r>
      <w:r>
        <w:t>’s admission to IPCU it was identified that he utilised 75 administrations of as required medications over 22 occasions. Of these administrations</w:t>
      </w:r>
      <w:r w:rsidR="00467420">
        <w:t>,</w:t>
      </w:r>
      <w:r>
        <w:t xml:space="preserve"> 59% were nurse led administrations and 41% were self requested by the patient. </w:t>
      </w:r>
      <w:r w:rsidR="00467420">
        <w:t>Pt1</w:t>
      </w:r>
      <w:r>
        <w:t xml:space="preserve"> spent 50% of his admission within the high risk category, 34% of his admission within the moderate risk category and only 16% of his admission within the low risk category which was the last 4 days of his admission.</w:t>
      </w:r>
    </w:p>
    <w:p w:rsidR="00552E07" w:rsidRDefault="00102ABC" w:rsidP="00552E07">
      <w:r>
        <w:t xml:space="preserve">On reviewing </w:t>
      </w:r>
      <w:r w:rsidR="00467420">
        <w:t>Pt1</w:t>
      </w:r>
      <w:r>
        <w:t>’s journey in IPCU</w:t>
      </w:r>
      <w:r w:rsidR="00467420">
        <w:t>,</w:t>
      </w:r>
      <w:r>
        <w:t xml:space="preserve"> DASA was effective in indicating requirements for interventions to minimise risk however appeared obsolete with regards to an expected steady downward gradient. This was demonstrated by </w:t>
      </w:r>
      <w:r w:rsidR="00467420">
        <w:t>Pt1</w:t>
      </w:r>
      <w:r>
        <w:t>’s antisocial personality traits causing his DASA score to increase and remain within the high risk category for 50% of his admission. However</w:t>
      </w:r>
      <w:r w:rsidR="00467420">
        <w:t>,</w:t>
      </w:r>
      <w:r>
        <w:t xml:space="preserve"> again DASA was shown to be effective by utilising early interventions indicative from the scoring</w:t>
      </w:r>
      <w:r w:rsidR="00467420">
        <w:t>.</w:t>
      </w:r>
      <w:r>
        <w:t xml:space="preserve"> </w:t>
      </w:r>
      <w:r w:rsidR="00467420">
        <w:t>Pt1</w:t>
      </w:r>
      <w:r>
        <w:t xml:space="preserve"> only required the use of PMVA on one occasion during his time in IPCU</w:t>
      </w:r>
      <w:r w:rsidR="00467420">
        <w:t>,</w:t>
      </w:r>
      <w:r>
        <w:t xml:space="preserve"> this being within the first week of his admission.</w:t>
      </w:r>
    </w:p>
    <w:p w:rsidR="00552E07" w:rsidRDefault="00552E07" w:rsidP="00552E07"/>
    <w:p w:rsidR="00552E07" w:rsidRDefault="00552E07" w:rsidP="00552E07"/>
    <w:p w:rsidR="00552E07" w:rsidRPr="00552E07" w:rsidRDefault="00552E07" w:rsidP="00552E07"/>
    <w:sectPr w:rsidR="00552E07" w:rsidRPr="00552E07" w:rsidSect="0031179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20" w:rsidRDefault="00467420" w:rsidP="00467420">
      <w:pPr>
        <w:spacing w:after="0" w:line="240" w:lineRule="auto"/>
      </w:pPr>
      <w:r>
        <w:separator/>
      </w:r>
    </w:p>
  </w:endnote>
  <w:endnote w:type="continuationSeparator" w:id="0">
    <w:p w:rsidR="00467420" w:rsidRDefault="00467420" w:rsidP="0046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20" w:rsidRDefault="00467420" w:rsidP="00467420">
      <w:pPr>
        <w:spacing w:after="0" w:line="240" w:lineRule="auto"/>
      </w:pPr>
      <w:r>
        <w:separator/>
      </w:r>
    </w:p>
  </w:footnote>
  <w:footnote w:type="continuationSeparator" w:id="0">
    <w:p w:rsidR="00467420" w:rsidRDefault="00467420" w:rsidP="0046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20" w:rsidRDefault="00467420">
    <w:pPr>
      <w:pStyle w:val="Header"/>
    </w:pPr>
    <w:r>
      <w:t>APPENDIX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790"/>
    <w:rsid w:val="00102ABC"/>
    <w:rsid w:val="00311790"/>
    <w:rsid w:val="003F4F1F"/>
    <w:rsid w:val="00467420"/>
    <w:rsid w:val="00552E07"/>
    <w:rsid w:val="00554B46"/>
    <w:rsid w:val="00661D29"/>
    <w:rsid w:val="00920718"/>
    <w:rsid w:val="00DE58E4"/>
    <w:rsid w:val="00F55314"/>
    <w:rsid w:val="00FD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4B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67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420"/>
  </w:style>
  <w:style w:type="paragraph" w:styleId="Footer">
    <w:name w:val="footer"/>
    <w:basedOn w:val="Normal"/>
    <w:link w:val="FooterChar"/>
    <w:uiPriority w:val="99"/>
    <w:semiHidden/>
    <w:unhideWhenUsed/>
    <w:rsid w:val="00467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6.0184626731222726E-2"/>
          <c:y val="0.11663519349325523"/>
          <c:w val="0.87963066505938181"/>
          <c:h val="0.58399767246075396"/>
        </c:manualLayout>
      </c:layout>
      <c:barChart>
        <c:barDir val="col"/>
        <c:grouping val="clustered"/>
        <c:ser>
          <c:idx val="1"/>
          <c:order val="1"/>
          <c:tx>
            <c:strRef>
              <c:f>Sheet1!$C$1</c:f>
              <c:strCache>
                <c:ptCount val="1"/>
                <c:pt idx="0">
                  <c:v>Oral as requiered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  <a:effectLst/>
          </c:spPr>
          <c:cat>
            <c:strRef>
              <c:f>Sheet1!$A$3:$A$26</c:f>
              <c:strCache>
                <c:ptCount val="24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 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Day 10</c:v>
                </c:pt>
                <c:pt idx="10">
                  <c:v>Day 11</c:v>
                </c:pt>
                <c:pt idx="11">
                  <c:v>Day 12</c:v>
                </c:pt>
                <c:pt idx="12">
                  <c:v>Day 13 </c:v>
                </c:pt>
                <c:pt idx="13">
                  <c:v>Day 14</c:v>
                </c:pt>
                <c:pt idx="14">
                  <c:v>Day 15</c:v>
                </c:pt>
                <c:pt idx="15">
                  <c:v>Day 16</c:v>
                </c:pt>
                <c:pt idx="16">
                  <c:v>Day 17</c:v>
                </c:pt>
                <c:pt idx="17">
                  <c:v>Day 18</c:v>
                </c:pt>
                <c:pt idx="18">
                  <c:v>Day 19</c:v>
                </c:pt>
                <c:pt idx="19">
                  <c:v>Day 20 </c:v>
                </c:pt>
                <c:pt idx="20">
                  <c:v>Day 21</c:v>
                </c:pt>
                <c:pt idx="21">
                  <c:v>Day 22</c:v>
                </c:pt>
                <c:pt idx="22">
                  <c:v>Day 23</c:v>
                </c:pt>
                <c:pt idx="23">
                  <c:v>Day 24</c:v>
                </c:pt>
              </c:strCache>
            </c:strRef>
          </c:cat>
          <c:val>
            <c:numRef>
              <c:f>Sheet1!$C$2:$C$26</c:f>
              <c:numCache>
                <c:formatCode>General</c:formatCode>
                <c:ptCount val="25"/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3</c:v>
                </c:pt>
                <c:pt idx="11">
                  <c:v>6</c:v>
                </c:pt>
                <c:pt idx="12">
                  <c:v>5</c:v>
                </c:pt>
                <c:pt idx="13">
                  <c:v>3</c:v>
                </c:pt>
                <c:pt idx="14">
                  <c:v>6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IM as requiered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cat>
            <c:strRef>
              <c:f>Sheet1!$A$3:$A$26</c:f>
              <c:strCache>
                <c:ptCount val="24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 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Day 10</c:v>
                </c:pt>
                <c:pt idx="10">
                  <c:v>Day 11</c:v>
                </c:pt>
                <c:pt idx="11">
                  <c:v>Day 12</c:v>
                </c:pt>
                <c:pt idx="12">
                  <c:v>Day 13 </c:v>
                </c:pt>
                <c:pt idx="13">
                  <c:v>Day 14</c:v>
                </c:pt>
                <c:pt idx="14">
                  <c:v>Day 15</c:v>
                </c:pt>
                <c:pt idx="15">
                  <c:v>Day 16</c:v>
                </c:pt>
                <c:pt idx="16">
                  <c:v>Day 17</c:v>
                </c:pt>
                <c:pt idx="17">
                  <c:v>Day 18</c:v>
                </c:pt>
                <c:pt idx="18">
                  <c:v>Day 19</c:v>
                </c:pt>
                <c:pt idx="19">
                  <c:v>Day 20 </c:v>
                </c:pt>
                <c:pt idx="20">
                  <c:v>Day 21</c:v>
                </c:pt>
                <c:pt idx="21">
                  <c:v>Day 22</c:v>
                </c:pt>
                <c:pt idx="22">
                  <c:v>Day 23</c:v>
                </c:pt>
                <c:pt idx="23">
                  <c:v>Day 24</c:v>
                </c:pt>
              </c:strCache>
            </c:strRef>
          </c:cat>
          <c:val>
            <c:numRef>
              <c:f>Sheet1!$D$2:$D$26</c:f>
              <c:numCache>
                <c:formatCode>General</c:formatCode>
                <c:ptCount val="2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Distraction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cat>
            <c:strRef>
              <c:f>Sheet1!$A$3:$A$26</c:f>
              <c:strCache>
                <c:ptCount val="24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 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Day 10</c:v>
                </c:pt>
                <c:pt idx="10">
                  <c:v>Day 11</c:v>
                </c:pt>
                <c:pt idx="11">
                  <c:v>Day 12</c:v>
                </c:pt>
                <c:pt idx="12">
                  <c:v>Day 13 </c:v>
                </c:pt>
                <c:pt idx="13">
                  <c:v>Day 14</c:v>
                </c:pt>
                <c:pt idx="14">
                  <c:v>Day 15</c:v>
                </c:pt>
                <c:pt idx="15">
                  <c:v>Day 16</c:v>
                </c:pt>
                <c:pt idx="16">
                  <c:v>Day 17</c:v>
                </c:pt>
                <c:pt idx="17">
                  <c:v>Day 18</c:v>
                </c:pt>
                <c:pt idx="18">
                  <c:v>Day 19</c:v>
                </c:pt>
                <c:pt idx="19">
                  <c:v>Day 20 </c:v>
                </c:pt>
                <c:pt idx="20">
                  <c:v>Day 21</c:v>
                </c:pt>
                <c:pt idx="21">
                  <c:v>Day 22</c:v>
                </c:pt>
                <c:pt idx="22">
                  <c:v>Day 23</c:v>
                </c:pt>
                <c:pt idx="23">
                  <c:v>Day 24</c:v>
                </c:pt>
              </c:strCache>
            </c:strRef>
          </c:cat>
          <c:val>
            <c:numRef>
              <c:f>Sheet1!$E$2:$E$26</c:f>
              <c:numCache>
                <c:formatCode>General</c:formatCode>
                <c:ptCount val="2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Room based care</c:v>
                </c:pt>
              </c:strCache>
            </c:strRef>
          </c:tx>
          <c:spPr>
            <a:solidFill>
              <a:srgbClr val="2CF51D"/>
            </a:solidFill>
            <a:ln>
              <a:noFill/>
            </a:ln>
            <a:effectLst/>
          </c:spPr>
          <c:cat>
            <c:strRef>
              <c:f>Sheet1!$A$3:$A$26</c:f>
              <c:strCache>
                <c:ptCount val="24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 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Day 10</c:v>
                </c:pt>
                <c:pt idx="10">
                  <c:v>Day 11</c:v>
                </c:pt>
                <c:pt idx="11">
                  <c:v>Day 12</c:v>
                </c:pt>
                <c:pt idx="12">
                  <c:v>Day 13 </c:v>
                </c:pt>
                <c:pt idx="13">
                  <c:v>Day 14</c:v>
                </c:pt>
                <c:pt idx="14">
                  <c:v>Day 15</c:v>
                </c:pt>
                <c:pt idx="15">
                  <c:v>Day 16</c:v>
                </c:pt>
                <c:pt idx="16">
                  <c:v>Day 17</c:v>
                </c:pt>
                <c:pt idx="17">
                  <c:v>Day 18</c:v>
                </c:pt>
                <c:pt idx="18">
                  <c:v>Day 19</c:v>
                </c:pt>
                <c:pt idx="19">
                  <c:v>Day 20 </c:v>
                </c:pt>
                <c:pt idx="20">
                  <c:v>Day 21</c:v>
                </c:pt>
                <c:pt idx="21">
                  <c:v>Day 22</c:v>
                </c:pt>
                <c:pt idx="22">
                  <c:v>Day 23</c:v>
                </c:pt>
                <c:pt idx="23">
                  <c:v>Day 24</c:v>
                </c:pt>
              </c:strCache>
            </c:strRef>
          </c:cat>
          <c:val>
            <c:numRef>
              <c:f>Sheet1!$F$2:$F$26</c:f>
              <c:numCache>
                <c:formatCode>General</c:formatCode>
                <c:ptCount val="2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gapWidth val="269"/>
        <c:axId val="44412928"/>
        <c:axId val="44414464"/>
      </c:barChar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DASA Score</c:v>
                </c:pt>
              </c:strCache>
            </c:strRef>
          </c:tx>
          <c:spPr>
            <a:ln>
              <a:solidFill>
                <a:srgbClr val="FF0000"/>
              </a:solidFill>
            </a:ln>
            <a:effectLst/>
          </c:spPr>
          <c:marker>
            <c:symbol val="none"/>
          </c:marker>
          <c:cat>
            <c:strRef>
              <c:f>Sheet1!$A$3:$A$26</c:f>
              <c:strCache>
                <c:ptCount val="24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 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Day 10</c:v>
                </c:pt>
                <c:pt idx="10">
                  <c:v>Day 11</c:v>
                </c:pt>
                <c:pt idx="11">
                  <c:v>Day 12</c:v>
                </c:pt>
                <c:pt idx="12">
                  <c:v>Day 13 </c:v>
                </c:pt>
                <c:pt idx="13">
                  <c:v>Day 14</c:v>
                </c:pt>
                <c:pt idx="14">
                  <c:v>Day 15</c:v>
                </c:pt>
                <c:pt idx="15">
                  <c:v>Day 16</c:v>
                </c:pt>
                <c:pt idx="16">
                  <c:v>Day 17</c:v>
                </c:pt>
                <c:pt idx="17">
                  <c:v>Day 18</c:v>
                </c:pt>
                <c:pt idx="18">
                  <c:v>Day 19</c:v>
                </c:pt>
                <c:pt idx="19">
                  <c:v>Day 20 </c:v>
                </c:pt>
                <c:pt idx="20">
                  <c:v>Day 21</c:v>
                </c:pt>
                <c:pt idx="21">
                  <c:v>Day 22</c:v>
                </c:pt>
                <c:pt idx="22">
                  <c:v>Day 23</c:v>
                </c:pt>
                <c:pt idx="23">
                  <c:v>Day 24</c:v>
                </c:pt>
              </c:strCache>
            </c:strRef>
          </c:cat>
          <c:val>
            <c:numRef>
              <c:f>Sheet1!$B$2:$B$26</c:f>
              <c:numCache>
                <c:formatCode>General</c:formatCode>
                <c:ptCount val="25"/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3</c:v>
                </c:pt>
                <c:pt idx="12">
                  <c:v>6</c:v>
                </c:pt>
                <c:pt idx="13">
                  <c:v>2</c:v>
                </c:pt>
                <c:pt idx="14">
                  <c:v>2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6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PMVA</c:v>
                </c:pt>
              </c:strCache>
            </c:strRef>
          </c:tx>
          <c:spPr>
            <a:ln w="28575" cap="rnd">
              <a:solidFill>
                <a:srgbClr val="F43CDA"/>
              </a:solidFill>
              <a:round/>
            </a:ln>
            <a:effectLst/>
          </c:spPr>
          <c:marker>
            <c:symbol val="none"/>
          </c:marker>
          <c:cat>
            <c:strRef>
              <c:f>Sheet1!$A$3:$A$26</c:f>
              <c:strCache>
                <c:ptCount val="24"/>
                <c:pt idx="0">
                  <c:v>Day 1</c:v>
                </c:pt>
                <c:pt idx="1">
                  <c:v>Day 2</c:v>
                </c:pt>
                <c:pt idx="2">
                  <c:v>Day 3</c:v>
                </c:pt>
                <c:pt idx="3">
                  <c:v>Day 4 </c:v>
                </c:pt>
                <c:pt idx="4">
                  <c:v>Day 5</c:v>
                </c:pt>
                <c:pt idx="5">
                  <c:v>Day 6</c:v>
                </c:pt>
                <c:pt idx="6">
                  <c:v>Day 7</c:v>
                </c:pt>
                <c:pt idx="7">
                  <c:v>Day 8</c:v>
                </c:pt>
                <c:pt idx="8">
                  <c:v>Day 9</c:v>
                </c:pt>
                <c:pt idx="9">
                  <c:v>Day 10</c:v>
                </c:pt>
                <c:pt idx="10">
                  <c:v>Day 11</c:v>
                </c:pt>
                <c:pt idx="11">
                  <c:v>Day 12</c:v>
                </c:pt>
                <c:pt idx="12">
                  <c:v>Day 13 </c:v>
                </c:pt>
                <c:pt idx="13">
                  <c:v>Day 14</c:v>
                </c:pt>
                <c:pt idx="14">
                  <c:v>Day 15</c:v>
                </c:pt>
                <c:pt idx="15">
                  <c:v>Day 16</c:v>
                </c:pt>
                <c:pt idx="16">
                  <c:v>Day 17</c:v>
                </c:pt>
                <c:pt idx="17">
                  <c:v>Day 18</c:v>
                </c:pt>
                <c:pt idx="18">
                  <c:v>Day 19</c:v>
                </c:pt>
                <c:pt idx="19">
                  <c:v>Day 20 </c:v>
                </c:pt>
                <c:pt idx="20">
                  <c:v>Day 21</c:v>
                </c:pt>
                <c:pt idx="21">
                  <c:v>Day 22</c:v>
                </c:pt>
                <c:pt idx="22">
                  <c:v>Day 23</c:v>
                </c:pt>
                <c:pt idx="23">
                  <c:v>Day 24</c:v>
                </c:pt>
              </c:strCache>
            </c:strRef>
          </c:cat>
          <c:val>
            <c:numRef>
              <c:f>Sheet1!$G$2:$G$26</c:f>
              <c:numCache>
                <c:formatCode>General</c:formatCode>
                <c:ptCount val="2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marker val="1"/>
        <c:axId val="44412928"/>
        <c:axId val="44414464"/>
      </c:lineChart>
      <c:catAx>
        <c:axId val="44412928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4464"/>
        <c:crosses val="autoZero"/>
        <c:lblAlgn val="ctr"/>
        <c:lblOffset val="100"/>
      </c:catAx>
      <c:valAx>
        <c:axId val="44414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2928"/>
        <c:crossesAt val="44060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0.37876</cdr:x>
      <cdr:y>0.02035</cdr:y>
    </cdr:from>
    <cdr:to>
      <cdr:x>0.56919</cdr:x>
      <cdr:y>0.1032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409950" y="106680"/>
          <a:ext cx="1714500" cy="4343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DASA/Intervention</a:t>
          </a:r>
          <a:r>
            <a:rPr lang="en-GB" sz="1100" baseline="0"/>
            <a:t> Review</a:t>
          </a:r>
          <a:endParaRPr lang="en-GB" sz="1100"/>
        </a:p>
      </cdr:txBody>
    </cdr:sp>
  </cdr:relSizeAnchor>
  <cdr:relSizeAnchor xmlns:cdr="http://schemas.openxmlformats.org/drawingml/2006/chartDrawing">
    <cdr:from>
      <cdr:x>0.15446</cdr:x>
      <cdr:y>0.08866</cdr:y>
    </cdr:from>
    <cdr:to>
      <cdr:x>0.3102</cdr:x>
      <cdr:y>0.16134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90650" y="464820"/>
          <a:ext cx="140208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commenced on antipsychotic</a:t>
          </a:r>
          <a:r>
            <a:rPr lang="en-GB" sz="800" baseline="0"/>
            <a:t> depot and regular diazepam.</a:t>
          </a:r>
          <a:endParaRPr lang="en-GB" sz="800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6" name="Straight Connector 5"/>
        <cdr:cNvSpPr/>
      </cdr:nvSpPr>
      <cdr:spPr>
        <a:xfrm xmlns:a="http://schemas.openxmlformats.org/drawingml/2006/main" flipV="1">
          <a:off x="-933450" y="-914400"/>
          <a:ext cx="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0.1003</cdr:x>
      <cdr:y>0.27616</cdr:y>
    </cdr:from>
    <cdr:to>
      <cdr:x>0.2044</cdr:x>
      <cdr:y>0.35029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902970" y="1447800"/>
          <a:ext cx="937260" cy="388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Commenced on antipsychotic</a:t>
          </a:r>
        </a:p>
      </cdr:txBody>
    </cdr:sp>
  </cdr:relSizeAnchor>
  <cdr:relSizeAnchor xmlns:cdr="http://schemas.openxmlformats.org/drawingml/2006/chartDrawing">
    <cdr:from>
      <cdr:x>0.14346</cdr:x>
      <cdr:y>0.34157</cdr:y>
    </cdr:from>
    <cdr:to>
      <cdr:x>0.14431</cdr:x>
      <cdr:y>0.69913</cdr:y>
    </cdr:to>
    <cdr:sp macro="" textlink="">
      <cdr:nvSpPr>
        <cdr:cNvPr id="9" name="Straight Connector 8"/>
        <cdr:cNvSpPr/>
      </cdr:nvSpPr>
      <cdr:spPr>
        <a:xfrm xmlns:a="http://schemas.openxmlformats.org/drawingml/2006/main" flipH="1" flipV="1">
          <a:off x="1291590" y="1790700"/>
          <a:ext cx="7620" cy="18745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0.49471</cdr:x>
      <cdr:y>0.18895</cdr:y>
    </cdr:from>
    <cdr:to>
      <cdr:x>0.4964</cdr:x>
      <cdr:y>0.69767</cdr:y>
    </cdr:to>
    <cdr:sp macro="" textlink="">
      <cdr:nvSpPr>
        <cdr:cNvPr id="11" name="Straight Connector 10"/>
        <cdr:cNvSpPr/>
      </cdr:nvSpPr>
      <cdr:spPr>
        <a:xfrm xmlns:a="http://schemas.openxmlformats.org/drawingml/2006/main" flipH="1" flipV="1">
          <a:off x="4453890" y="990600"/>
          <a:ext cx="15240" cy="2667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0.45493</cdr:x>
      <cdr:y>0.09884</cdr:y>
    </cdr:from>
    <cdr:to>
      <cdr:x>0.56327</cdr:x>
      <cdr:y>0.19041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4095750" y="518160"/>
          <a:ext cx="975360" cy="4800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0.45493</cdr:x>
      <cdr:y>0.12936</cdr:y>
    </cdr:from>
    <cdr:to>
      <cdr:x>0.55904</cdr:x>
      <cdr:y>0.21076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4095750" y="678180"/>
          <a:ext cx="937260" cy="4267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Antidepressant</a:t>
          </a:r>
          <a:r>
            <a:rPr lang="en-GB" sz="800" baseline="0"/>
            <a:t> increased</a:t>
          </a:r>
          <a:endParaRPr lang="en-GB" sz="800"/>
        </a:p>
      </cdr:txBody>
    </cdr:sp>
  </cdr:relSizeAnchor>
  <cdr:relSizeAnchor xmlns:cdr="http://schemas.openxmlformats.org/drawingml/2006/chartDrawing">
    <cdr:from>
      <cdr:x>0.70631</cdr:x>
      <cdr:y>0.26163</cdr:y>
    </cdr:from>
    <cdr:to>
      <cdr:x>0.70884</cdr:x>
      <cdr:y>0.70058</cdr:y>
    </cdr:to>
    <cdr:sp macro="" textlink="">
      <cdr:nvSpPr>
        <cdr:cNvPr id="15" name="Straight Connector 14"/>
        <cdr:cNvSpPr/>
      </cdr:nvSpPr>
      <cdr:spPr>
        <a:xfrm xmlns:a="http://schemas.openxmlformats.org/drawingml/2006/main" flipV="1">
          <a:off x="6358890" y="1371600"/>
          <a:ext cx="22860" cy="230124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0.65891</cdr:x>
      <cdr:y>0.19622</cdr:y>
    </cdr:from>
    <cdr:to>
      <cdr:x>0.77825</cdr:x>
      <cdr:y>0.26744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5932170" y="1028700"/>
          <a:ext cx="1074420" cy="373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physical aggression against objects</a:t>
          </a:r>
        </a:p>
      </cdr:txBody>
    </cdr:sp>
  </cdr:relSizeAnchor>
  <cdr:relSizeAnchor xmlns:cdr="http://schemas.openxmlformats.org/drawingml/2006/chartDrawing">
    <cdr:from>
      <cdr:x>0.25264</cdr:x>
      <cdr:y>0.25581</cdr:y>
    </cdr:from>
    <cdr:to>
      <cdr:x>0.25349</cdr:x>
      <cdr:y>0.70349</cdr:y>
    </cdr:to>
    <cdr:sp macro="" textlink="">
      <cdr:nvSpPr>
        <cdr:cNvPr id="18" name="Straight Connector 17"/>
        <cdr:cNvSpPr/>
      </cdr:nvSpPr>
      <cdr:spPr>
        <a:xfrm xmlns:a="http://schemas.openxmlformats.org/drawingml/2006/main" flipV="1">
          <a:off x="2274570" y="1341120"/>
          <a:ext cx="7620" cy="23469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0.20863</cdr:x>
      <cdr:y>0.19913</cdr:y>
    </cdr:from>
    <cdr:to>
      <cdr:x>0.33559</cdr:x>
      <cdr:y>0.29506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878330" y="1043940"/>
          <a:ext cx="1143000" cy="5029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violence and aggression towards staff</a:t>
          </a:r>
        </a:p>
      </cdr:txBody>
    </cdr:sp>
  </cdr:relSizeAnchor>
  <cdr:relSizeAnchor xmlns:cdr="http://schemas.openxmlformats.org/drawingml/2006/chartDrawing">
    <cdr:from>
      <cdr:x>0.38468</cdr:x>
      <cdr:y>0.42442</cdr:y>
    </cdr:from>
    <cdr:to>
      <cdr:x>0.38722</cdr:x>
      <cdr:y>0.69767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3463290" y="2225040"/>
          <a:ext cx="22860" cy="14325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0.33728</cdr:x>
      <cdr:y>0.3561</cdr:y>
    </cdr:from>
    <cdr:to>
      <cdr:x>0.42954</cdr:x>
      <cdr:y>0.4564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3036570" y="1866900"/>
          <a:ext cx="830580" cy="525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isolating within room due to ?</a:t>
          </a:r>
          <a:r>
            <a:rPr lang="en-GB" sz="800" baseline="0"/>
            <a:t> covid</a:t>
          </a:r>
          <a:endParaRPr lang="en-GB" sz="800"/>
        </a:p>
      </cdr:txBody>
    </cdr:sp>
  </cdr:relSizeAnchor>
  <cdr:relSizeAnchor xmlns:cdr="http://schemas.openxmlformats.org/drawingml/2006/chartDrawing">
    <cdr:from>
      <cdr:x>0.63436</cdr:x>
      <cdr:y>0.33721</cdr:y>
    </cdr:from>
    <cdr:to>
      <cdr:x>0.6386</cdr:x>
      <cdr:y>0.69767</cdr:y>
    </cdr:to>
    <cdr:sp macro="" textlink="">
      <cdr:nvSpPr>
        <cdr:cNvPr id="24" name="Straight Connector 23"/>
        <cdr:cNvSpPr/>
      </cdr:nvSpPr>
      <cdr:spPr>
        <a:xfrm xmlns:a="http://schemas.openxmlformats.org/drawingml/2006/main">
          <a:off x="5711190" y="1767840"/>
          <a:ext cx="38100" cy="188976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0.58273</cdr:x>
      <cdr:y>0.2689</cdr:y>
    </cdr:from>
    <cdr:to>
      <cdr:x>0.70546</cdr:x>
      <cdr:y>0.3561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5246370" y="1409700"/>
          <a:ext cx="11049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800"/>
            <a:t>Room based care due to physical health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D60D155CC5045A0513689D4E84C65" ma:contentTypeVersion="12" ma:contentTypeDescription="Create a new document." ma:contentTypeScope="" ma:versionID="c074a7b2f37ca3e7ac11ad889a74a94b">
  <xsd:schema xmlns:xsd="http://www.w3.org/2001/XMLSchema" xmlns:xs="http://www.w3.org/2001/XMLSchema" xmlns:p="http://schemas.microsoft.com/office/2006/metadata/properties" xmlns:ns2="b1e33ae6-3a4c-4fb5-9d61-a8d22f8572ec" xmlns:ns3="9e866d58-854a-4439-9df1-404090736875" targetNamespace="http://schemas.microsoft.com/office/2006/metadata/properties" ma:root="true" ma:fieldsID="903e812707e6e7248730dc2fd8ffa272" ns2:_="" ns3:_="">
    <xsd:import namespace="b1e33ae6-3a4c-4fb5-9d61-a8d22f8572ec"/>
    <xsd:import namespace="9e866d58-854a-4439-9df1-404090736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33ae6-3a4c-4fb5-9d61-a8d22f857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66d58-854a-4439-9df1-404090736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8951D-A01F-4641-B0D8-82B0678B2AE7}"/>
</file>

<file path=customXml/itemProps2.xml><?xml version="1.0" encoding="utf-8"?>
<ds:datastoreItem xmlns:ds="http://schemas.openxmlformats.org/officeDocument/2006/customXml" ds:itemID="{EC7055C2-BC5B-464A-B7A3-48AD0E80692B}"/>
</file>

<file path=customXml/itemProps3.xml><?xml version="1.0" encoding="utf-8"?>
<ds:datastoreItem xmlns:ds="http://schemas.openxmlformats.org/officeDocument/2006/customXml" ds:itemID="{9BAC8203-C8B0-42BD-A5E5-568CBBE69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975</Characters>
  <Application>Microsoft Office Word</Application>
  <DocSecurity>0</DocSecurity>
  <Lines>8</Lines>
  <Paragraphs>2</Paragraphs>
  <ScaleCrop>false</ScaleCrop>
  <Company>NHS Tayside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vross1</dc:creator>
  <cp:lastModifiedBy>cborsch</cp:lastModifiedBy>
  <cp:revision>2</cp:revision>
  <dcterms:created xsi:type="dcterms:W3CDTF">2021-05-04T10:47:00Z</dcterms:created>
  <dcterms:modified xsi:type="dcterms:W3CDTF">2021-05-04T10:47:00Z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0x010100AC1D60D155CC5045A0513689D4E84C65</vt:lpwstr>
  </property>
</Properties>
</file>