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358C4" w14:textId="77777777" w:rsidR="004B0F78" w:rsidRPr="00E301BA" w:rsidRDefault="004B0F78" w:rsidP="004B0F78">
      <w:pPr>
        <w:spacing w:line="480" w:lineRule="auto"/>
        <w:jc w:val="center"/>
        <w:rPr>
          <w:rFonts w:ascii="Times New Roman" w:hAnsi="Times New Roman" w:cs="Times New Roman"/>
          <w:b/>
          <w:sz w:val="36"/>
          <w:szCs w:val="36"/>
          <w:u w:val="single"/>
        </w:rPr>
      </w:pPr>
      <w:bookmarkStart w:id="0" w:name="_GoBack"/>
      <w:bookmarkEnd w:id="0"/>
      <w:r w:rsidRPr="00E301BA">
        <w:rPr>
          <w:rFonts w:ascii="Times New Roman" w:hAnsi="Times New Roman" w:cs="Times New Roman"/>
          <w:b/>
          <w:sz w:val="36"/>
          <w:szCs w:val="36"/>
          <w:u w:val="single"/>
        </w:rPr>
        <w:t>The Association Between Childhood Attention Deficit Hyperactivity Disorder (ADHD) Problems and Obesity at Age 42: Using the Prospective 1970 British Cohort Sample</w:t>
      </w:r>
    </w:p>
    <w:p w14:paraId="2841273A" w14:textId="77777777" w:rsidR="004B0F78" w:rsidRPr="00BE27B9" w:rsidRDefault="004B0F78" w:rsidP="004B0F78">
      <w:pPr>
        <w:spacing w:line="480" w:lineRule="auto"/>
        <w:jc w:val="center"/>
        <w:rPr>
          <w:rFonts w:ascii="Times New Roman" w:hAnsi="Times New Roman" w:cs="Times New Roman"/>
        </w:rPr>
      </w:pPr>
    </w:p>
    <w:p w14:paraId="668AB59C" w14:textId="77777777" w:rsidR="004B0F78" w:rsidRPr="00BE27B9" w:rsidRDefault="004B0F78" w:rsidP="004B0F78">
      <w:pPr>
        <w:spacing w:line="480" w:lineRule="auto"/>
        <w:jc w:val="center"/>
        <w:rPr>
          <w:rFonts w:ascii="Times New Roman" w:hAnsi="Times New Roman" w:cs="Times New Roman"/>
          <w:sz w:val="28"/>
          <w:szCs w:val="28"/>
        </w:rPr>
      </w:pPr>
      <w:r w:rsidRPr="00BE27B9">
        <w:rPr>
          <w:rFonts w:ascii="Times New Roman" w:hAnsi="Times New Roman" w:cs="Times New Roman"/>
          <w:sz w:val="28"/>
          <w:szCs w:val="28"/>
        </w:rPr>
        <w:t>By Tamara Chithiramohan</w:t>
      </w:r>
    </w:p>
    <w:p w14:paraId="255AA660" w14:textId="21AD8300" w:rsidR="00E301BA" w:rsidRPr="00BE27B9" w:rsidRDefault="00E301BA" w:rsidP="004B0F78">
      <w:pPr>
        <w:spacing w:line="480" w:lineRule="auto"/>
        <w:jc w:val="center"/>
        <w:rPr>
          <w:rFonts w:ascii="Times New Roman" w:hAnsi="Times New Roman" w:cs="Times New Roman"/>
          <w:sz w:val="28"/>
          <w:szCs w:val="28"/>
        </w:rPr>
      </w:pPr>
      <w:r w:rsidRPr="00BE27B9">
        <w:rPr>
          <w:rFonts w:ascii="Times New Roman" w:hAnsi="Times New Roman" w:cs="Times New Roman"/>
          <w:sz w:val="28"/>
          <w:szCs w:val="28"/>
        </w:rPr>
        <w:t>Word Count: 6874</w:t>
      </w:r>
    </w:p>
    <w:p w14:paraId="7265FDD5" w14:textId="77777777" w:rsidR="004B0F78" w:rsidRDefault="004B0F78" w:rsidP="004B0F78">
      <w:pPr>
        <w:spacing w:line="480" w:lineRule="auto"/>
        <w:jc w:val="center"/>
        <w:rPr>
          <w:rFonts w:ascii="Times New Roman" w:hAnsi="Times New Roman" w:cs="Times New Roman"/>
          <w:sz w:val="32"/>
          <w:szCs w:val="32"/>
        </w:rPr>
      </w:pPr>
    </w:p>
    <w:p w14:paraId="4DC7BE41" w14:textId="77777777" w:rsidR="004B0F78" w:rsidRDefault="004B0F78" w:rsidP="004B0F78">
      <w:pPr>
        <w:spacing w:line="480" w:lineRule="auto"/>
        <w:jc w:val="center"/>
        <w:rPr>
          <w:rFonts w:ascii="Times New Roman" w:hAnsi="Times New Roman" w:cs="Times New Roman"/>
          <w:sz w:val="32"/>
          <w:szCs w:val="32"/>
        </w:rPr>
      </w:pPr>
    </w:p>
    <w:p w14:paraId="02DA906B" w14:textId="77777777" w:rsidR="004B0F78" w:rsidRDefault="004B0F78" w:rsidP="004B0F78">
      <w:pPr>
        <w:spacing w:line="480" w:lineRule="auto"/>
        <w:jc w:val="center"/>
        <w:rPr>
          <w:rFonts w:ascii="Times New Roman" w:hAnsi="Times New Roman" w:cs="Times New Roman"/>
          <w:sz w:val="32"/>
          <w:szCs w:val="32"/>
        </w:rPr>
      </w:pPr>
    </w:p>
    <w:p w14:paraId="15E31351" w14:textId="77777777" w:rsidR="004B0F78" w:rsidRDefault="004B0F78" w:rsidP="004B0F78">
      <w:pPr>
        <w:spacing w:line="480" w:lineRule="auto"/>
        <w:jc w:val="center"/>
        <w:rPr>
          <w:rFonts w:ascii="Times New Roman" w:hAnsi="Times New Roman" w:cs="Times New Roman"/>
          <w:sz w:val="32"/>
          <w:szCs w:val="32"/>
        </w:rPr>
      </w:pPr>
    </w:p>
    <w:p w14:paraId="4368D7FB" w14:textId="77777777" w:rsidR="004B0F78" w:rsidRDefault="004B0F78" w:rsidP="004B0F78">
      <w:pPr>
        <w:spacing w:line="480" w:lineRule="auto"/>
        <w:jc w:val="center"/>
        <w:rPr>
          <w:rFonts w:ascii="Times New Roman" w:hAnsi="Times New Roman" w:cs="Times New Roman"/>
          <w:sz w:val="32"/>
          <w:szCs w:val="32"/>
        </w:rPr>
      </w:pPr>
    </w:p>
    <w:p w14:paraId="28328297" w14:textId="77777777" w:rsidR="004B0F78" w:rsidRDefault="004B0F78" w:rsidP="004B0F78">
      <w:pPr>
        <w:spacing w:line="480" w:lineRule="auto"/>
        <w:jc w:val="center"/>
        <w:rPr>
          <w:rFonts w:ascii="Times New Roman" w:hAnsi="Times New Roman" w:cs="Times New Roman"/>
          <w:sz w:val="32"/>
          <w:szCs w:val="32"/>
        </w:rPr>
      </w:pPr>
    </w:p>
    <w:p w14:paraId="34C89C7E" w14:textId="77777777" w:rsidR="004B0F78" w:rsidRDefault="004B0F78" w:rsidP="004B0F78">
      <w:pPr>
        <w:spacing w:line="480" w:lineRule="auto"/>
        <w:jc w:val="center"/>
        <w:rPr>
          <w:rFonts w:ascii="Times New Roman" w:hAnsi="Times New Roman" w:cs="Times New Roman"/>
          <w:sz w:val="32"/>
          <w:szCs w:val="32"/>
        </w:rPr>
      </w:pPr>
    </w:p>
    <w:p w14:paraId="0F286C1D" w14:textId="77777777" w:rsidR="004B0F78" w:rsidRDefault="004B0F78" w:rsidP="004B0F78">
      <w:pPr>
        <w:spacing w:line="480" w:lineRule="auto"/>
        <w:jc w:val="center"/>
        <w:rPr>
          <w:rFonts w:ascii="Times New Roman" w:hAnsi="Times New Roman" w:cs="Times New Roman"/>
          <w:sz w:val="32"/>
          <w:szCs w:val="32"/>
        </w:rPr>
      </w:pPr>
    </w:p>
    <w:p w14:paraId="1CC83BF3" w14:textId="77777777" w:rsidR="004B0F78" w:rsidRDefault="004B0F78" w:rsidP="004B0F78">
      <w:pPr>
        <w:spacing w:line="480" w:lineRule="auto"/>
        <w:jc w:val="center"/>
        <w:rPr>
          <w:rFonts w:ascii="Times New Roman" w:hAnsi="Times New Roman" w:cs="Times New Roman"/>
          <w:sz w:val="32"/>
          <w:szCs w:val="32"/>
        </w:rPr>
      </w:pPr>
    </w:p>
    <w:p w14:paraId="48B0A195" w14:textId="77777777" w:rsidR="004B0F78" w:rsidRDefault="004B0F78" w:rsidP="004B0F78">
      <w:pPr>
        <w:spacing w:line="480" w:lineRule="auto"/>
        <w:jc w:val="center"/>
        <w:rPr>
          <w:rFonts w:ascii="Times New Roman" w:hAnsi="Times New Roman" w:cs="Times New Roman"/>
          <w:sz w:val="32"/>
          <w:szCs w:val="32"/>
        </w:rPr>
      </w:pPr>
    </w:p>
    <w:p w14:paraId="3B33B5D5" w14:textId="77777777" w:rsidR="004B0F78" w:rsidRDefault="004B0F78" w:rsidP="004B0F78">
      <w:pPr>
        <w:spacing w:line="480" w:lineRule="auto"/>
        <w:jc w:val="center"/>
        <w:rPr>
          <w:rFonts w:ascii="Times New Roman" w:hAnsi="Times New Roman" w:cs="Times New Roman"/>
          <w:sz w:val="32"/>
          <w:szCs w:val="32"/>
        </w:rPr>
      </w:pPr>
    </w:p>
    <w:p w14:paraId="49D38B03" w14:textId="77777777" w:rsidR="004B0F78" w:rsidRDefault="004B0F78" w:rsidP="004B0F78">
      <w:pPr>
        <w:spacing w:line="480" w:lineRule="auto"/>
        <w:jc w:val="center"/>
        <w:rPr>
          <w:rFonts w:ascii="Times New Roman" w:hAnsi="Times New Roman" w:cs="Times New Roman"/>
          <w:sz w:val="32"/>
          <w:szCs w:val="32"/>
        </w:rPr>
      </w:pPr>
    </w:p>
    <w:p w14:paraId="5388DBBD" w14:textId="77777777" w:rsidR="004B0F78" w:rsidRDefault="004B0F78" w:rsidP="004B0F78">
      <w:pPr>
        <w:spacing w:line="480" w:lineRule="auto"/>
        <w:jc w:val="center"/>
        <w:rPr>
          <w:rFonts w:ascii="Times New Roman" w:hAnsi="Times New Roman" w:cs="Times New Roman"/>
          <w:sz w:val="32"/>
          <w:szCs w:val="32"/>
        </w:rPr>
      </w:pPr>
    </w:p>
    <w:p w14:paraId="4462BFD8" w14:textId="77777777" w:rsidR="004B0F78" w:rsidRDefault="004B0F78" w:rsidP="004B0F78">
      <w:pPr>
        <w:spacing w:line="360" w:lineRule="auto"/>
        <w:rPr>
          <w:rFonts w:ascii="Times New Roman" w:hAnsi="Times New Roman" w:cs="Times New Roman"/>
          <w:sz w:val="28"/>
          <w:szCs w:val="28"/>
          <w:u w:val="single"/>
        </w:rPr>
      </w:pPr>
    </w:p>
    <w:p w14:paraId="1B66A7AC" w14:textId="77777777" w:rsidR="004B0F78" w:rsidRPr="00223F9D" w:rsidRDefault="004B0F78" w:rsidP="004B0F78">
      <w:pPr>
        <w:spacing w:line="360" w:lineRule="auto"/>
        <w:rPr>
          <w:rFonts w:ascii="Times New Roman" w:hAnsi="Times New Roman" w:cs="Times New Roman"/>
          <w:sz w:val="28"/>
          <w:szCs w:val="28"/>
          <w:u w:val="single"/>
        </w:rPr>
      </w:pPr>
      <w:r w:rsidRPr="00223F9D">
        <w:rPr>
          <w:rFonts w:ascii="Times New Roman" w:hAnsi="Times New Roman" w:cs="Times New Roman"/>
          <w:sz w:val="28"/>
          <w:szCs w:val="28"/>
          <w:u w:val="single"/>
        </w:rPr>
        <w:t>Contents Page</w:t>
      </w:r>
    </w:p>
    <w:p w14:paraId="4C3B4208" w14:textId="77777777" w:rsidR="004B0F78" w:rsidRPr="00223F9D" w:rsidRDefault="004B0F78" w:rsidP="004B0F78">
      <w:pPr>
        <w:spacing w:line="360" w:lineRule="auto"/>
        <w:rPr>
          <w:rFonts w:ascii="Times New Roman" w:hAnsi="Times New Roman" w:cs="Times New Roman"/>
          <w:sz w:val="28"/>
          <w:szCs w:val="28"/>
        </w:rPr>
      </w:pPr>
    </w:p>
    <w:p w14:paraId="186110DD" w14:textId="77777777" w:rsidR="004B0F78" w:rsidRPr="00223F9D" w:rsidRDefault="004B0F78" w:rsidP="004B0F78">
      <w:pPr>
        <w:spacing w:line="360" w:lineRule="auto"/>
        <w:rPr>
          <w:rFonts w:ascii="Times New Roman" w:hAnsi="Times New Roman" w:cs="Times New Roman"/>
          <w:sz w:val="28"/>
          <w:szCs w:val="28"/>
        </w:rPr>
      </w:pPr>
      <w:r w:rsidRPr="00223F9D">
        <w:rPr>
          <w:rFonts w:ascii="Times New Roman" w:hAnsi="Times New Roman" w:cs="Times New Roman"/>
          <w:sz w:val="28"/>
          <w:szCs w:val="28"/>
        </w:rPr>
        <w:t>Abstract………………………………………………………………</w:t>
      </w:r>
      <w:r>
        <w:rPr>
          <w:rFonts w:ascii="Times New Roman" w:hAnsi="Times New Roman" w:cs="Times New Roman"/>
          <w:sz w:val="28"/>
          <w:szCs w:val="28"/>
        </w:rPr>
        <w:t>………….</w:t>
      </w:r>
      <w:r w:rsidRPr="00223F9D">
        <w:rPr>
          <w:rFonts w:ascii="Times New Roman" w:hAnsi="Times New Roman" w:cs="Times New Roman"/>
          <w:sz w:val="28"/>
          <w:szCs w:val="28"/>
        </w:rPr>
        <w:t>3</w:t>
      </w:r>
    </w:p>
    <w:p w14:paraId="5ED0AD99" w14:textId="77777777" w:rsidR="004B0F78" w:rsidRPr="00223F9D" w:rsidRDefault="004B0F78" w:rsidP="004B0F78">
      <w:pPr>
        <w:spacing w:line="360" w:lineRule="auto"/>
        <w:rPr>
          <w:rFonts w:ascii="Times New Roman" w:hAnsi="Times New Roman" w:cs="Times New Roman"/>
          <w:sz w:val="28"/>
          <w:szCs w:val="28"/>
        </w:rPr>
      </w:pPr>
    </w:p>
    <w:p w14:paraId="06A0B315" w14:textId="77777777" w:rsidR="004B0F78" w:rsidRPr="00223F9D" w:rsidRDefault="004B0F78" w:rsidP="004B0F78">
      <w:pPr>
        <w:spacing w:line="360" w:lineRule="auto"/>
        <w:rPr>
          <w:rFonts w:ascii="Times New Roman" w:hAnsi="Times New Roman" w:cs="Times New Roman"/>
          <w:sz w:val="28"/>
          <w:szCs w:val="28"/>
        </w:rPr>
      </w:pPr>
      <w:r w:rsidRPr="00223F9D">
        <w:rPr>
          <w:rFonts w:ascii="Times New Roman" w:hAnsi="Times New Roman" w:cs="Times New Roman"/>
          <w:sz w:val="28"/>
          <w:szCs w:val="28"/>
        </w:rPr>
        <w:t>Introduction…………………………………………………………</w:t>
      </w:r>
      <w:r>
        <w:rPr>
          <w:rFonts w:ascii="Times New Roman" w:hAnsi="Times New Roman" w:cs="Times New Roman"/>
          <w:sz w:val="28"/>
          <w:szCs w:val="28"/>
        </w:rPr>
        <w:t>…………...</w:t>
      </w:r>
      <w:r w:rsidRPr="00223F9D">
        <w:rPr>
          <w:rFonts w:ascii="Times New Roman" w:hAnsi="Times New Roman" w:cs="Times New Roman"/>
          <w:sz w:val="28"/>
          <w:szCs w:val="28"/>
        </w:rPr>
        <w:t>4</w:t>
      </w:r>
    </w:p>
    <w:p w14:paraId="5E02E0B4" w14:textId="77777777" w:rsidR="004B0F78" w:rsidRPr="00223F9D" w:rsidRDefault="004B0F78" w:rsidP="004B0F78">
      <w:pPr>
        <w:spacing w:line="360" w:lineRule="auto"/>
        <w:rPr>
          <w:rFonts w:ascii="Times New Roman" w:hAnsi="Times New Roman" w:cs="Times New Roman"/>
          <w:sz w:val="28"/>
          <w:szCs w:val="28"/>
        </w:rPr>
      </w:pPr>
    </w:p>
    <w:p w14:paraId="2F733C72" w14:textId="77777777" w:rsidR="004B0F78" w:rsidRPr="00223F9D" w:rsidRDefault="004B0F78" w:rsidP="004B0F78">
      <w:pPr>
        <w:spacing w:line="360" w:lineRule="auto"/>
        <w:rPr>
          <w:rFonts w:ascii="Times New Roman" w:hAnsi="Times New Roman" w:cs="Times New Roman"/>
          <w:sz w:val="28"/>
          <w:szCs w:val="28"/>
        </w:rPr>
      </w:pPr>
      <w:r w:rsidRPr="00223F9D">
        <w:rPr>
          <w:rFonts w:ascii="Times New Roman" w:hAnsi="Times New Roman" w:cs="Times New Roman"/>
          <w:sz w:val="28"/>
          <w:szCs w:val="28"/>
        </w:rPr>
        <w:t xml:space="preserve">Methods </w:t>
      </w:r>
    </w:p>
    <w:p w14:paraId="72E2C032" w14:textId="77777777" w:rsidR="004B0F78" w:rsidRPr="00223F9D" w:rsidRDefault="004B0F78" w:rsidP="004B0F78">
      <w:pPr>
        <w:spacing w:line="360" w:lineRule="auto"/>
        <w:rPr>
          <w:rFonts w:ascii="Times New Roman" w:hAnsi="Times New Roman" w:cs="Times New Roman"/>
          <w:sz w:val="28"/>
          <w:szCs w:val="28"/>
        </w:rPr>
      </w:pPr>
    </w:p>
    <w:p w14:paraId="7FF435BF" w14:textId="3DBA6E11" w:rsidR="004B0F78" w:rsidRPr="00223F9D" w:rsidRDefault="004B0F78" w:rsidP="004B0F78">
      <w:pPr>
        <w:pStyle w:val="ListParagraph"/>
        <w:numPr>
          <w:ilvl w:val="0"/>
          <w:numId w:val="13"/>
        </w:numPr>
        <w:spacing w:line="360" w:lineRule="auto"/>
        <w:rPr>
          <w:rFonts w:ascii="Times New Roman" w:hAnsi="Times New Roman" w:cs="Times New Roman"/>
          <w:sz w:val="28"/>
          <w:szCs w:val="28"/>
        </w:rPr>
      </w:pPr>
      <w:r w:rsidRPr="00223F9D">
        <w:rPr>
          <w:rFonts w:ascii="Times New Roman" w:hAnsi="Times New Roman" w:cs="Times New Roman"/>
          <w:sz w:val="28"/>
          <w:szCs w:val="28"/>
        </w:rPr>
        <w:t>Design…………………………………………………………</w:t>
      </w:r>
      <w:r>
        <w:rPr>
          <w:rFonts w:ascii="Times New Roman" w:hAnsi="Times New Roman" w:cs="Times New Roman"/>
          <w:sz w:val="28"/>
          <w:szCs w:val="28"/>
        </w:rPr>
        <w:t>………...</w:t>
      </w:r>
      <w:r w:rsidR="00710281">
        <w:rPr>
          <w:rFonts w:ascii="Times New Roman" w:hAnsi="Times New Roman" w:cs="Times New Roman"/>
          <w:sz w:val="28"/>
          <w:szCs w:val="28"/>
        </w:rPr>
        <w:t>10</w:t>
      </w:r>
    </w:p>
    <w:p w14:paraId="56BEDCB1" w14:textId="77777777" w:rsidR="004B0F78" w:rsidRPr="00223F9D" w:rsidRDefault="004B0F78" w:rsidP="004B0F78">
      <w:pPr>
        <w:pStyle w:val="ListParagraph"/>
        <w:spacing w:line="360" w:lineRule="auto"/>
        <w:rPr>
          <w:rFonts w:ascii="Times New Roman" w:hAnsi="Times New Roman" w:cs="Times New Roman"/>
          <w:sz w:val="28"/>
          <w:szCs w:val="28"/>
        </w:rPr>
      </w:pPr>
    </w:p>
    <w:p w14:paraId="73255953" w14:textId="77777777" w:rsidR="004B0F78" w:rsidRPr="00223F9D" w:rsidRDefault="004B0F78" w:rsidP="004B0F78">
      <w:pPr>
        <w:pStyle w:val="ListParagraph"/>
        <w:numPr>
          <w:ilvl w:val="0"/>
          <w:numId w:val="13"/>
        </w:numPr>
        <w:spacing w:line="360" w:lineRule="auto"/>
        <w:rPr>
          <w:rFonts w:ascii="Times New Roman" w:hAnsi="Times New Roman" w:cs="Times New Roman"/>
          <w:sz w:val="28"/>
          <w:szCs w:val="28"/>
        </w:rPr>
      </w:pPr>
      <w:r w:rsidRPr="00223F9D">
        <w:rPr>
          <w:rFonts w:ascii="Times New Roman" w:hAnsi="Times New Roman" w:cs="Times New Roman"/>
          <w:sz w:val="28"/>
          <w:szCs w:val="28"/>
        </w:rPr>
        <w:t xml:space="preserve"> Participants…………………………………………………...</w:t>
      </w:r>
      <w:r>
        <w:rPr>
          <w:rFonts w:ascii="Times New Roman" w:hAnsi="Times New Roman" w:cs="Times New Roman"/>
          <w:sz w:val="28"/>
          <w:szCs w:val="28"/>
        </w:rPr>
        <w:t>...............</w:t>
      </w:r>
      <w:r w:rsidRPr="00223F9D">
        <w:rPr>
          <w:rFonts w:ascii="Times New Roman" w:hAnsi="Times New Roman" w:cs="Times New Roman"/>
          <w:sz w:val="28"/>
          <w:szCs w:val="28"/>
        </w:rPr>
        <w:t>11</w:t>
      </w:r>
    </w:p>
    <w:p w14:paraId="7AE0BBFC" w14:textId="77777777" w:rsidR="004B0F78" w:rsidRPr="00223F9D" w:rsidRDefault="004B0F78" w:rsidP="004B0F78">
      <w:pPr>
        <w:spacing w:line="360" w:lineRule="auto"/>
        <w:rPr>
          <w:rFonts w:ascii="Times New Roman" w:hAnsi="Times New Roman" w:cs="Times New Roman"/>
          <w:sz w:val="28"/>
          <w:szCs w:val="28"/>
        </w:rPr>
      </w:pPr>
    </w:p>
    <w:p w14:paraId="1A98B60C" w14:textId="77777777" w:rsidR="004B0F78" w:rsidRPr="00223F9D" w:rsidRDefault="004B0F78" w:rsidP="004B0F78">
      <w:pPr>
        <w:pStyle w:val="ListParagraph"/>
        <w:numPr>
          <w:ilvl w:val="0"/>
          <w:numId w:val="13"/>
        </w:numPr>
        <w:spacing w:line="360" w:lineRule="auto"/>
        <w:rPr>
          <w:rFonts w:ascii="Times New Roman" w:hAnsi="Times New Roman" w:cs="Times New Roman"/>
          <w:sz w:val="28"/>
          <w:szCs w:val="28"/>
        </w:rPr>
      </w:pPr>
      <w:r w:rsidRPr="00223F9D">
        <w:rPr>
          <w:rFonts w:ascii="Times New Roman" w:hAnsi="Times New Roman" w:cs="Times New Roman"/>
          <w:sz w:val="28"/>
          <w:szCs w:val="28"/>
        </w:rPr>
        <w:t>Materials and Procedure………………………………………</w:t>
      </w:r>
      <w:r>
        <w:rPr>
          <w:rFonts w:ascii="Times New Roman" w:hAnsi="Times New Roman" w:cs="Times New Roman"/>
          <w:sz w:val="28"/>
          <w:szCs w:val="28"/>
        </w:rPr>
        <w:t>………...</w:t>
      </w:r>
      <w:r w:rsidRPr="00223F9D">
        <w:rPr>
          <w:rFonts w:ascii="Times New Roman" w:hAnsi="Times New Roman" w:cs="Times New Roman"/>
          <w:sz w:val="28"/>
          <w:szCs w:val="28"/>
        </w:rPr>
        <w:t>11</w:t>
      </w:r>
    </w:p>
    <w:p w14:paraId="6F8CBBCE" w14:textId="77777777" w:rsidR="004B0F78" w:rsidRPr="00223F9D" w:rsidRDefault="004B0F78" w:rsidP="004B0F78">
      <w:pPr>
        <w:spacing w:line="360" w:lineRule="auto"/>
        <w:rPr>
          <w:rFonts w:ascii="Times New Roman" w:hAnsi="Times New Roman" w:cs="Times New Roman"/>
          <w:sz w:val="28"/>
          <w:szCs w:val="28"/>
        </w:rPr>
      </w:pPr>
    </w:p>
    <w:p w14:paraId="050DB8B0" w14:textId="77777777" w:rsidR="004B0F78" w:rsidRPr="00223F9D" w:rsidRDefault="004B0F78" w:rsidP="004B0F78">
      <w:pPr>
        <w:pStyle w:val="ListParagraph"/>
        <w:numPr>
          <w:ilvl w:val="0"/>
          <w:numId w:val="13"/>
        </w:numPr>
        <w:spacing w:line="360" w:lineRule="auto"/>
        <w:rPr>
          <w:rFonts w:ascii="Times New Roman" w:hAnsi="Times New Roman" w:cs="Times New Roman"/>
          <w:sz w:val="28"/>
          <w:szCs w:val="28"/>
        </w:rPr>
      </w:pPr>
      <w:r w:rsidRPr="00223F9D">
        <w:rPr>
          <w:rFonts w:ascii="Times New Roman" w:hAnsi="Times New Roman" w:cs="Times New Roman"/>
          <w:sz w:val="28"/>
          <w:szCs w:val="28"/>
        </w:rPr>
        <w:t>Variables………………………………………………………</w:t>
      </w:r>
      <w:r>
        <w:rPr>
          <w:rFonts w:ascii="Times New Roman" w:hAnsi="Times New Roman" w:cs="Times New Roman"/>
          <w:sz w:val="28"/>
          <w:szCs w:val="28"/>
        </w:rPr>
        <w:t>………...</w:t>
      </w:r>
      <w:r w:rsidRPr="00223F9D">
        <w:rPr>
          <w:rFonts w:ascii="Times New Roman" w:hAnsi="Times New Roman" w:cs="Times New Roman"/>
          <w:sz w:val="28"/>
          <w:szCs w:val="28"/>
        </w:rPr>
        <w:t>12</w:t>
      </w:r>
    </w:p>
    <w:p w14:paraId="7A72EC4F" w14:textId="77777777" w:rsidR="004B0F78" w:rsidRPr="00223F9D" w:rsidRDefault="004B0F78" w:rsidP="004B0F78">
      <w:pPr>
        <w:spacing w:line="360" w:lineRule="auto"/>
        <w:rPr>
          <w:rFonts w:ascii="Times New Roman" w:hAnsi="Times New Roman" w:cs="Times New Roman"/>
          <w:sz w:val="28"/>
          <w:szCs w:val="28"/>
        </w:rPr>
      </w:pPr>
    </w:p>
    <w:p w14:paraId="25E091A1" w14:textId="62E493B4" w:rsidR="004B0F78" w:rsidRPr="00223F9D" w:rsidRDefault="004B0F78" w:rsidP="004B0F78">
      <w:pPr>
        <w:pStyle w:val="ListParagraph"/>
        <w:numPr>
          <w:ilvl w:val="0"/>
          <w:numId w:val="13"/>
        </w:numPr>
        <w:spacing w:line="360" w:lineRule="auto"/>
        <w:rPr>
          <w:rFonts w:ascii="Times New Roman" w:hAnsi="Times New Roman" w:cs="Times New Roman"/>
          <w:sz w:val="28"/>
          <w:szCs w:val="28"/>
        </w:rPr>
      </w:pPr>
      <w:r w:rsidRPr="00223F9D">
        <w:rPr>
          <w:rFonts w:ascii="Times New Roman" w:hAnsi="Times New Roman" w:cs="Times New Roman"/>
          <w:sz w:val="28"/>
          <w:szCs w:val="28"/>
        </w:rPr>
        <w:t>Analysis Plan…………………………………………………</w:t>
      </w:r>
      <w:r>
        <w:rPr>
          <w:rFonts w:ascii="Times New Roman" w:hAnsi="Times New Roman" w:cs="Times New Roman"/>
          <w:sz w:val="28"/>
          <w:szCs w:val="28"/>
        </w:rPr>
        <w:t>…………</w:t>
      </w:r>
      <w:r w:rsidR="00710281">
        <w:rPr>
          <w:rFonts w:ascii="Times New Roman" w:hAnsi="Times New Roman" w:cs="Times New Roman"/>
          <w:sz w:val="28"/>
          <w:szCs w:val="28"/>
        </w:rPr>
        <w:t>14</w:t>
      </w:r>
    </w:p>
    <w:p w14:paraId="333F9BF0" w14:textId="77777777" w:rsidR="004B0F78" w:rsidRPr="00223F9D" w:rsidRDefault="004B0F78" w:rsidP="004B0F78">
      <w:pPr>
        <w:spacing w:line="360" w:lineRule="auto"/>
        <w:rPr>
          <w:rFonts w:ascii="Times New Roman" w:hAnsi="Times New Roman" w:cs="Times New Roman"/>
          <w:sz w:val="28"/>
          <w:szCs w:val="28"/>
        </w:rPr>
      </w:pPr>
    </w:p>
    <w:p w14:paraId="2A4E26D9" w14:textId="77777777" w:rsidR="004B0F78" w:rsidRPr="00223F9D" w:rsidRDefault="004B0F78" w:rsidP="004B0F78">
      <w:pPr>
        <w:pStyle w:val="ListParagraph"/>
        <w:numPr>
          <w:ilvl w:val="0"/>
          <w:numId w:val="13"/>
        </w:numPr>
        <w:spacing w:line="360" w:lineRule="auto"/>
        <w:rPr>
          <w:rFonts w:ascii="Times New Roman" w:hAnsi="Times New Roman" w:cs="Times New Roman"/>
          <w:sz w:val="28"/>
          <w:szCs w:val="28"/>
        </w:rPr>
      </w:pPr>
      <w:r w:rsidRPr="00223F9D">
        <w:rPr>
          <w:rFonts w:ascii="Times New Roman" w:hAnsi="Times New Roman" w:cs="Times New Roman"/>
          <w:sz w:val="28"/>
          <w:szCs w:val="28"/>
        </w:rPr>
        <w:t>Attrition…</w:t>
      </w:r>
      <w:r>
        <w:rPr>
          <w:rFonts w:ascii="Times New Roman" w:hAnsi="Times New Roman" w:cs="Times New Roman"/>
          <w:sz w:val="28"/>
          <w:szCs w:val="28"/>
        </w:rPr>
        <w:t>………………………………………………………………16</w:t>
      </w:r>
    </w:p>
    <w:p w14:paraId="13351273" w14:textId="77777777" w:rsidR="004B0F78" w:rsidRPr="00223F9D" w:rsidRDefault="004B0F78" w:rsidP="004B0F78">
      <w:pPr>
        <w:spacing w:line="360" w:lineRule="auto"/>
        <w:rPr>
          <w:rFonts w:ascii="Times New Roman" w:hAnsi="Times New Roman" w:cs="Times New Roman"/>
          <w:sz w:val="28"/>
          <w:szCs w:val="28"/>
        </w:rPr>
      </w:pPr>
    </w:p>
    <w:p w14:paraId="7611816B" w14:textId="77777777" w:rsidR="004B0F78" w:rsidRPr="00223F9D" w:rsidRDefault="004B0F78" w:rsidP="004B0F78">
      <w:pPr>
        <w:spacing w:line="360" w:lineRule="auto"/>
        <w:rPr>
          <w:rFonts w:ascii="Times New Roman" w:hAnsi="Times New Roman" w:cs="Times New Roman"/>
          <w:sz w:val="28"/>
          <w:szCs w:val="28"/>
        </w:rPr>
      </w:pPr>
      <w:r w:rsidRPr="00223F9D">
        <w:rPr>
          <w:rFonts w:ascii="Times New Roman" w:hAnsi="Times New Roman" w:cs="Times New Roman"/>
          <w:sz w:val="28"/>
          <w:szCs w:val="28"/>
        </w:rPr>
        <w:t>Results</w:t>
      </w:r>
      <w:r>
        <w:rPr>
          <w:rFonts w:ascii="Times New Roman" w:hAnsi="Times New Roman" w:cs="Times New Roman"/>
          <w:sz w:val="28"/>
          <w:szCs w:val="28"/>
        </w:rPr>
        <w:t>…………………………………………………………………………18</w:t>
      </w:r>
    </w:p>
    <w:p w14:paraId="189ED631" w14:textId="77777777" w:rsidR="004B0F78" w:rsidRPr="00223F9D" w:rsidRDefault="004B0F78" w:rsidP="004B0F78">
      <w:pPr>
        <w:spacing w:line="360" w:lineRule="auto"/>
        <w:rPr>
          <w:rFonts w:ascii="Times New Roman" w:hAnsi="Times New Roman" w:cs="Times New Roman"/>
          <w:sz w:val="28"/>
          <w:szCs w:val="28"/>
        </w:rPr>
      </w:pPr>
    </w:p>
    <w:p w14:paraId="208BD412" w14:textId="790DEADD" w:rsidR="004B0F78" w:rsidRPr="00223F9D" w:rsidRDefault="004B0F78" w:rsidP="004B0F78">
      <w:pPr>
        <w:spacing w:line="360" w:lineRule="auto"/>
        <w:rPr>
          <w:rFonts w:ascii="Times New Roman" w:hAnsi="Times New Roman" w:cs="Times New Roman"/>
          <w:sz w:val="28"/>
          <w:szCs w:val="28"/>
        </w:rPr>
      </w:pPr>
      <w:r w:rsidRPr="00223F9D">
        <w:rPr>
          <w:rFonts w:ascii="Times New Roman" w:hAnsi="Times New Roman" w:cs="Times New Roman"/>
          <w:sz w:val="28"/>
          <w:szCs w:val="28"/>
        </w:rPr>
        <w:t>Discussion</w:t>
      </w:r>
      <w:r w:rsidR="00710281">
        <w:rPr>
          <w:rFonts w:ascii="Times New Roman" w:hAnsi="Times New Roman" w:cs="Times New Roman"/>
          <w:sz w:val="28"/>
          <w:szCs w:val="28"/>
        </w:rPr>
        <w:t>……………………………………………………………………...30</w:t>
      </w:r>
    </w:p>
    <w:p w14:paraId="2F5367D8" w14:textId="77777777" w:rsidR="004B0F78" w:rsidRPr="00223F9D" w:rsidRDefault="004B0F78" w:rsidP="004B0F78">
      <w:pPr>
        <w:spacing w:line="360" w:lineRule="auto"/>
        <w:rPr>
          <w:rFonts w:ascii="Times New Roman" w:hAnsi="Times New Roman" w:cs="Times New Roman"/>
          <w:sz w:val="28"/>
          <w:szCs w:val="28"/>
        </w:rPr>
      </w:pPr>
    </w:p>
    <w:p w14:paraId="2DC390E0" w14:textId="61B6BCCD" w:rsidR="004B0F78" w:rsidRPr="00223F9D" w:rsidRDefault="004B0F78" w:rsidP="004B0F78">
      <w:pPr>
        <w:spacing w:line="360" w:lineRule="auto"/>
        <w:rPr>
          <w:rFonts w:ascii="Times New Roman" w:hAnsi="Times New Roman" w:cs="Times New Roman"/>
          <w:sz w:val="28"/>
          <w:szCs w:val="28"/>
        </w:rPr>
      </w:pPr>
      <w:r w:rsidRPr="00223F9D">
        <w:rPr>
          <w:rFonts w:ascii="Times New Roman" w:hAnsi="Times New Roman" w:cs="Times New Roman"/>
          <w:sz w:val="28"/>
          <w:szCs w:val="28"/>
        </w:rPr>
        <w:t>References</w:t>
      </w:r>
      <w:r w:rsidR="00710281">
        <w:rPr>
          <w:rFonts w:ascii="Times New Roman" w:hAnsi="Times New Roman" w:cs="Times New Roman"/>
          <w:sz w:val="28"/>
          <w:szCs w:val="28"/>
        </w:rPr>
        <w:t>……………………………………………………………………...38</w:t>
      </w:r>
    </w:p>
    <w:p w14:paraId="4299BF2F" w14:textId="77777777" w:rsidR="004B0F78" w:rsidRPr="00223F9D" w:rsidRDefault="004B0F78" w:rsidP="004B0F78">
      <w:pPr>
        <w:spacing w:line="360" w:lineRule="auto"/>
        <w:rPr>
          <w:rFonts w:ascii="Times New Roman" w:hAnsi="Times New Roman" w:cs="Times New Roman"/>
          <w:sz w:val="28"/>
          <w:szCs w:val="28"/>
        </w:rPr>
      </w:pPr>
    </w:p>
    <w:p w14:paraId="1F4857CD" w14:textId="77777777" w:rsidR="004B0F78" w:rsidRPr="00223F9D" w:rsidRDefault="004B0F78" w:rsidP="004B0F78">
      <w:pPr>
        <w:spacing w:line="360" w:lineRule="auto"/>
        <w:rPr>
          <w:rFonts w:ascii="Times New Roman" w:hAnsi="Times New Roman" w:cs="Times New Roman"/>
          <w:sz w:val="28"/>
          <w:szCs w:val="28"/>
        </w:rPr>
      </w:pPr>
      <w:r w:rsidRPr="00223F9D">
        <w:rPr>
          <w:rFonts w:ascii="Times New Roman" w:hAnsi="Times New Roman" w:cs="Times New Roman"/>
          <w:sz w:val="28"/>
          <w:szCs w:val="28"/>
        </w:rPr>
        <w:t>Appendix</w:t>
      </w:r>
      <w:r>
        <w:rPr>
          <w:rFonts w:ascii="Times New Roman" w:hAnsi="Times New Roman" w:cs="Times New Roman"/>
          <w:sz w:val="28"/>
          <w:szCs w:val="28"/>
        </w:rPr>
        <w:t>………………………………………………………………………44</w:t>
      </w:r>
    </w:p>
    <w:p w14:paraId="355D1243" w14:textId="77777777" w:rsidR="004B0F78" w:rsidRDefault="004B0F78" w:rsidP="004B0F78">
      <w:pPr>
        <w:spacing w:line="480" w:lineRule="auto"/>
        <w:rPr>
          <w:rFonts w:ascii="Times New Roman" w:hAnsi="Times New Roman" w:cs="Times New Roman"/>
          <w:sz w:val="32"/>
          <w:szCs w:val="32"/>
        </w:rPr>
      </w:pPr>
    </w:p>
    <w:p w14:paraId="4E92766C" w14:textId="77777777" w:rsidR="004B0F78" w:rsidRDefault="004B0F78" w:rsidP="004B0F78">
      <w:pPr>
        <w:spacing w:line="480" w:lineRule="auto"/>
        <w:rPr>
          <w:rFonts w:ascii="Times New Roman" w:hAnsi="Times New Roman" w:cs="Times New Roman"/>
          <w:u w:val="single"/>
        </w:rPr>
      </w:pPr>
    </w:p>
    <w:p w14:paraId="63D5DE28" w14:textId="77777777" w:rsidR="004B0F78" w:rsidRDefault="004B0F78" w:rsidP="004B0F78">
      <w:pPr>
        <w:spacing w:line="480" w:lineRule="auto"/>
        <w:rPr>
          <w:rFonts w:ascii="Times New Roman" w:hAnsi="Times New Roman" w:cs="Times New Roman"/>
          <w:u w:val="single"/>
        </w:rPr>
      </w:pPr>
      <w:r w:rsidRPr="00E65D71">
        <w:rPr>
          <w:rFonts w:ascii="Times New Roman" w:hAnsi="Times New Roman" w:cs="Times New Roman"/>
          <w:u w:val="single"/>
        </w:rPr>
        <w:t>Abstract</w:t>
      </w:r>
    </w:p>
    <w:p w14:paraId="1EB884F7" w14:textId="77777777" w:rsidR="004B0F78" w:rsidRPr="00A54A53" w:rsidRDefault="004B0F78" w:rsidP="004B0F78">
      <w:pPr>
        <w:spacing w:line="480" w:lineRule="auto"/>
        <w:rPr>
          <w:rFonts w:ascii="Times New Roman" w:hAnsi="Times New Roman" w:cs="Times New Roman"/>
          <w:u w:val="single"/>
        </w:rPr>
      </w:pPr>
    </w:p>
    <w:p w14:paraId="27D1C8CE"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Backgrounds: </w:t>
      </w:r>
      <w:r>
        <w:rPr>
          <w:rFonts w:ascii="Times New Roman" w:hAnsi="Times New Roman" w:cs="Times New Roman"/>
        </w:rPr>
        <w:t xml:space="preserve">Previous </w:t>
      </w:r>
      <w:r w:rsidRPr="00E65D71">
        <w:rPr>
          <w:rFonts w:ascii="Times New Roman" w:hAnsi="Times New Roman" w:cs="Times New Roman"/>
        </w:rPr>
        <w:t xml:space="preserve">studies </w:t>
      </w:r>
      <w:r>
        <w:rPr>
          <w:rFonts w:ascii="Times New Roman" w:hAnsi="Times New Roman" w:cs="Times New Roman"/>
        </w:rPr>
        <w:t xml:space="preserve">suggest an association </w:t>
      </w:r>
      <w:r w:rsidRPr="00E65D71">
        <w:rPr>
          <w:rFonts w:ascii="Times New Roman" w:hAnsi="Times New Roman" w:cs="Times New Roman"/>
        </w:rPr>
        <w:t xml:space="preserve">between </w:t>
      </w:r>
      <w:r w:rsidR="00DF5B59">
        <w:rPr>
          <w:rFonts w:ascii="Times New Roman" w:hAnsi="Times New Roman" w:cs="Times New Roman"/>
        </w:rPr>
        <w:t xml:space="preserve">childhood </w:t>
      </w:r>
      <w:r>
        <w:rPr>
          <w:rFonts w:ascii="Times New Roman" w:hAnsi="Times New Roman" w:cs="Times New Roman"/>
        </w:rPr>
        <w:t>Attention Deficit Hyperactivity Disorder (ADHD)</w:t>
      </w:r>
      <w:r w:rsidRPr="00E65D71">
        <w:rPr>
          <w:rFonts w:ascii="Times New Roman" w:hAnsi="Times New Roman" w:cs="Times New Roman"/>
        </w:rPr>
        <w:t xml:space="preserve"> and </w:t>
      </w:r>
      <w:r>
        <w:rPr>
          <w:rFonts w:ascii="Times New Roman" w:hAnsi="Times New Roman" w:cs="Times New Roman"/>
        </w:rPr>
        <w:t xml:space="preserve">adulthood obesity. </w:t>
      </w:r>
      <w:r w:rsidR="00DF5B59">
        <w:rPr>
          <w:rFonts w:ascii="Times New Roman" w:hAnsi="Times New Roman" w:cs="Times New Roman"/>
        </w:rPr>
        <w:t>However,</w:t>
      </w:r>
      <w:r w:rsidRPr="00E65D71">
        <w:rPr>
          <w:rFonts w:ascii="Times New Roman" w:hAnsi="Times New Roman" w:cs="Times New Roman"/>
        </w:rPr>
        <w:t xml:space="preserve"> there are no longitudinal studies </w:t>
      </w:r>
      <w:r>
        <w:rPr>
          <w:rFonts w:ascii="Times New Roman" w:hAnsi="Times New Roman" w:cs="Times New Roman"/>
        </w:rPr>
        <w:t>investigating</w:t>
      </w:r>
      <w:r w:rsidRPr="00E65D71">
        <w:rPr>
          <w:rFonts w:ascii="Times New Roman" w:hAnsi="Times New Roman" w:cs="Times New Roman"/>
        </w:rPr>
        <w:t xml:space="preserve"> this for </w:t>
      </w:r>
      <w:r>
        <w:rPr>
          <w:rFonts w:ascii="Times New Roman" w:hAnsi="Times New Roman" w:cs="Times New Roman"/>
        </w:rPr>
        <w:t>both genders</w:t>
      </w:r>
      <w:r w:rsidRPr="00E65D71">
        <w:rPr>
          <w:rFonts w:ascii="Times New Roman" w:hAnsi="Times New Roman" w:cs="Times New Roman"/>
        </w:rPr>
        <w:t xml:space="preserve"> </w:t>
      </w:r>
      <w:r>
        <w:rPr>
          <w:rFonts w:ascii="Times New Roman" w:hAnsi="Times New Roman" w:cs="Times New Roman"/>
        </w:rPr>
        <w:t>into</w:t>
      </w:r>
      <w:r w:rsidRPr="00E65D71">
        <w:rPr>
          <w:rFonts w:ascii="Times New Roman" w:hAnsi="Times New Roman" w:cs="Times New Roman"/>
        </w:rPr>
        <w:t xml:space="preserve"> the fourth decade of life. Obesity is an important healthcare burden, and identifying risk factors could help with early prevention. </w:t>
      </w:r>
    </w:p>
    <w:p w14:paraId="36114ED8" w14:textId="77777777" w:rsidR="004B0F78" w:rsidRPr="00E65D71" w:rsidRDefault="004B0F78" w:rsidP="004B0F78">
      <w:pPr>
        <w:spacing w:line="480" w:lineRule="auto"/>
        <w:rPr>
          <w:rFonts w:ascii="Times New Roman" w:hAnsi="Times New Roman" w:cs="Times New Roman"/>
        </w:rPr>
      </w:pPr>
    </w:p>
    <w:p w14:paraId="510A7D4C"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Methods: This prosp</w:t>
      </w:r>
      <w:r w:rsidR="00DF5B59">
        <w:rPr>
          <w:rFonts w:ascii="Times New Roman" w:hAnsi="Times New Roman" w:cs="Times New Roman"/>
        </w:rPr>
        <w:t>ective, longitudinal study uses</w:t>
      </w:r>
      <w:r w:rsidRPr="00E65D71">
        <w:rPr>
          <w:rFonts w:ascii="Times New Roman" w:hAnsi="Times New Roman" w:cs="Times New Roman"/>
        </w:rPr>
        <w:t xml:space="preserve"> 8282 cases from the 1970 British cohort study. </w:t>
      </w:r>
      <w:r>
        <w:rPr>
          <w:rFonts w:ascii="Times New Roman" w:hAnsi="Times New Roman" w:cs="Times New Roman"/>
        </w:rPr>
        <w:t xml:space="preserve">The relationship between age 10 ADHD and </w:t>
      </w:r>
      <w:r w:rsidR="00DF5B59">
        <w:rPr>
          <w:rFonts w:ascii="Times New Roman" w:hAnsi="Times New Roman" w:cs="Times New Roman"/>
        </w:rPr>
        <w:t xml:space="preserve">age 10 and age 42 </w:t>
      </w:r>
      <w:r>
        <w:rPr>
          <w:rFonts w:ascii="Times New Roman" w:hAnsi="Times New Roman" w:cs="Times New Roman"/>
        </w:rPr>
        <w:t>obesity was assessed using l</w:t>
      </w:r>
      <w:r w:rsidRPr="00E65D71">
        <w:rPr>
          <w:rFonts w:ascii="Times New Roman" w:hAnsi="Times New Roman" w:cs="Times New Roman"/>
        </w:rPr>
        <w:t xml:space="preserve">ogistic regression, for </w:t>
      </w:r>
      <w:r w:rsidR="00DF5B59">
        <w:rPr>
          <w:rFonts w:ascii="Times New Roman" w:hAnsi="Times New Roman" w:cs="Times New Roman"/>
        </w:rPr>
        <w:t>both genders</w:t>
      </w:r>
      <w:r w:rsidRPr="00E65D71">
        <w:rPr>
          <w:rFonts w:ascii="Times New Roman" w:hAnsi="Times New Roman" w:cs="Times New Roman"/>
        </w:rPr>
        <w:t xml:space="preserve">. </w:t>
      </w:r>
      <w:r w:rsidR="00DF5B59">
        <w:rPr>
          <w:rFonts w:ascii="Times New Roman" w:hAnsi="Times New Roman" w:cs="Times New Roman"/>
        </w:rPr>
        <w:t>T</w:t>
      </w:r>
      <w:r w:rsidRPr="00E65D71">
        <w:rPr>
          <w:rFonts w:ascii="Times New Roman" w:hAnsi="Times New Roman" w:cs="Times New Roman"/>
        </w:rPr>
        <w:t xml:space="preserve">he association between </w:t>
      </w:r>
      <w:r>
        <w:rPr>
          <w:rFonts w:ascii="Times New Roman" w:hAnsi="Times New Roman" w:cs="Times New Roman"/>
        </w:rPr>
        <w:t xml:space="preserve">children with </w:t>
      </w:r>
      <w:r w:rsidRPr="00E65D71">
        <w:rPr>
          <w:rFonts w:ascii="Times New Roman" w:hAnsi="Times New Roman" w:cs="Times New Roman"/>
        </w:rPr>
        <w:t xml:space="preserve">only inattention </w:t>
      </w:r>
      <w:r>
        <w:rPr>
          <w:rFonts w:ascii="Times New Roman" w:hAnsi="Times New Roman" w:cs="Times New Roman"/>
        </w:rPr>
        <w:t>and only hyperactivity/impulsivity</w:t>
      </w:r>
      <w:r w:rsidRPr="00E65D71">
        <w:rPr>
          <w:rFonts w:ascii="Times New Roman" w:hAnsi="Times New Roman" w:cs="Times New Roman"/>
        </w:rPr>
        <w:t xml:space="preserve">, and </w:t>
      </w:r>
      <w:r w:rsidR="00DF5B59">
        <w:rPr>
          <w:rFonts w:ascii="Times New Roman" w:hAnsi="Times New Roman" w:cs="Times New Roman"/>
        </w:rPr>
        <w:t xml:space="preserve">adulthood </w:t>
      </w:r>
      <w:r w:rsidRPr="00E65D71">
        <w:rPr>
          <w:rFonts w:ascii="Times New Roman" w:hAnsi="Times New Roman" w:cs="Times New Roman"/>
        </w:rPr>
        <w:t xml:space="preserve">obesity </w:t>
      </w:r>
      <w:r>
        <w:rPr>
          <w:rFonts w:ascii="Times New Roman" w:hAnsi="Times New Roman" w:cs="Times New Roman"/>
        </w:rPr>
        <w:t xml:space="preserve">was </w:t>
      </w:r>
      <w:r w:rsidR="00DF5B59">
        <w:rPr>
          <w:rFonts w:ascii="Times New Roman" w:hAnsi="Times New Roman" w:cs="Times New Roman"/>
        </w:rPr>
        <w:t xml:space="preserve">also </w:t>
      </w:r>
      <w:r>
        <w:rPr>
          <w:rFonts w:ascii="Times New Roman" w:hAnsi="Times New Roman" w:cs="Times New Roman"/>
        </w:rPr>
        <w:t>assessed.</w:t>
      </w:r>
      <w:r w:rsidRPr="00E65D71">
        <w:rPr>
          <w:rFonts w:ascii="Times New Roman" w:hAnsi="Times New Roman" w:cs="Times New Roman"/>
        </w:rPr>
        <w:t xml:space="preserve"> </w:t>
      </w:r>
    </w:p>
    <w:p w14:paraId="1A75BBBB" w14:textId="77777777" w:rsidR="004B0F78" w:rsidRPr="00E65D71" w:rsidRDefault="004B0F78" w:rsidP="004B0F78">
      <w:pPr>
        <w:spacing w:line="480" w:lineRule="auto"/>
        <w:rPr>
          <w:rFonts w:ascii="Times New Roman" w:hAnsi="Times New Roman" w:cs="Times New Roman"/>
        </w:rPr>
      </w:pPr>
    </w:p>
    <w:p w14:paraId="31AFB6B9"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Results: There is no significant association between childhood ADHD and </w:t>
      </w:r>
      <w:r w:rsidR="00DF5B59">
        <w:rPr>
          <w:rFonts w:ascii="Times New Roman" w:hAnsi="Times New Roman" w:cs="Times New Roman"/>
        </w:rPr>
        <w:t>age 10 obesity</w:t>
      </w:r>
      <w:r w:rsidRPr="00E65D71">
        <w:rPr>
          <w:rFonts w:ascii="Times New Roman" w:hAnsi="Times New Roman" w:cs="Times New Roman"/>
        </w:rPr>
        <w:t>. For males with childhood ADHD, there was a significant relative risk of 1.40 (1.04, 1.87) p=0.026</w:t>
      </w:r>
      <w:r>
        <w:rPr>
          <w:rFonts w:ascii="Times New Roman" w:hAnsi="Times New Roman" w:cs="Times New Roman"/>
        </w:rPr>
        <w:t xml:space="preserve"> </w:t>
      </w:r>
      <w:r w:rsidRPr="00E65D71">
        <w:rPr>
          <w:rFonts w:ascii="Times New Roman" w:hAnsi="Times New Roman" w:cs="Times New Roman"/>
        </w:rPr>
        <w:t xml:space="preserve">for obesity at age 42, after adjusting for social class. For females, the association was not statistically significant (OR=1.35 (0.93, 1.95), p=0.113) after adjusting for conduct problems. </w:t>
      </w:r>
      <w:r>
        <w:rPr>
          <w:rFonts w:ascii="Times New Roman" w:hAnsi="Times New Roman" w:cs="Times New Roman"/>
        </w:rPr>
        <w:t xml:space="preserve">Children with </w:t>
      </w:r>
      <w:r w:rsidRPr="00E65D71">
        <w:rPr>
          <w:rFonts w:ascii="Times New Roman" w:hAnsi="Times New Roman" w:cs="Times New Roman"/>
        </w:rPr>
        <w:t>inattention only</w:t>
      </w:r>
      <w:r>
        <w:rPr>
          <w:rFonts w:ascii="Times New Roman" w:hAnsi="Times New Roman" w:cs="Times New Roman"/>
        </w:rPr>
        <w:t xml:space="preserve"> </w:t>
      </w:r>
      <w:r w:rsidRPr="00E65D71">
        <w:rPr>
          <w:rFonts w:ascii="Times New Roman" w:hAnsi="Times New Roman" w:cs="Times New Roman"/>
        </w:rPr>
        <w:t>showed a significant association with obesity (O</w:t>
      </w:r>
      <w:r>
        <w:rPr>
          <w:rFonts w:ascii="Times New Roman" w:hAnsi="Times New Roman" w:cs="Times New Roman"/>
        </w:rPr>
        <w:t>R=1.37 (1.09, 1.73), p=0.007).</w:t>
      </w:r>
      <w:r w:rsidRPr="00E65D71">
        <w:rPr>
          <w:rFonts w:ascii="Times New Roman" w:hAnsi="Times New Roman" w:cs="Times New Roman"/>
        </w:rPr>
        <w:t xml:space="preserve"> </w:t>
      </w:r>
    </w:p>
    <w:p w14:paraId="3D019D1E" w14:textId="77777777" w:rsidR="004B0F78" w:rsidRPr="00E65D71" w:rsidRDefault="004B0F78" w:rsidP="004B0F78">
      <w:pPr>
        <w:spacing w:line="480" w:lineRule="auto"/>
        <w:rPr>
          <w:rFonts w:ascii="Times New Roman" w:hAnsi="Times New Roman" w:cs="Times New Roman"/>
        </w:rPr>
      </w:pPr>
    </w:p>
    <w:p w14:paraId="01F54D70" w14:textId="77777777" w:rsidR="004B0F78"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Interpretation: There is a significant </w:t>
      </w:r>
      <w:r w:rsidR="00DF5B59">
        <w:rPr>
          <w:rFonts w:ascii="Times New Roman" w:hAnsi="Times New Roman" w:cs="Times New Roman"/>
        </w:rPr>
        <w:t xml:space="preserve">independent </w:t>
      </w:r>
      <w:r w:rsidRPr="00E65D71">
        <w:rPr>
          <w:rFonts w:ascii="Times New Roman" w:hAnsi="Times New Roman" w:cs="Times New Roman"/>
        </w:rPr>
        <w:t>association between</w:t>
      </w:r>
      <w:r w:rsidR="00DF5B59">
        <w:rPr>
          <w:rFonts w:ascii="Times New Roman" w:hAnsi="Times New Roman" w:cs="Times New Roman"/>
        </w:rPr>
        <w:t xml:space="preserve"> male</w:t>
      </w:r>
      <w:r w:rsidRPr="00E65D71">
        <w:rPr>
          <w:rFonts w:ascii="Times New Roman" w:hAnsi="Times New Roman" w:cs="Times New Roman"/>
        </w:rPr>
        <w:t xml:space="preserve"> childhood ADHD problems and </w:t>
      </w:r>
      <w:r w:rsidR="00DF5B59">
        <w:rPr>
          <w:rFonts w:ascii="Times New Roman" w:hAnsi="Times New Roman" w:cs="Times New Roman"/>
        </w:rPr>
        <w:t xml:space="preserve">adulthood </w:t>
      </w:r>
      <w:r w:rsidRPr="00E65D71">
        <w:rPr>
          <w:rFonts w:ascii="Times New Roman" w:hAnsi="Times New Roman" w:cs="Times New Roman"/>
        </w:rPr>
        <w:t xml:space="preserve">obesity </w:t>
      </w:r>
      <w:r w:rsidR="00DF5B59">
        <w:rPr>
          <w:rFonts w:ascii="Times New Roman" w:hAnsi="Times New Roman" w:cs="Times New Roman"/>
        </w:rPr>
        <w:t>and it</w:t>
      </w:r>
      <w:r w:rsidRPr="00E65D71">
        <w:rPr>
          <w:rFonts w:ascii="Times New Roman" w:hAnsi="Times New Roman" w:cs="Times New Roman"/>
        </w:rPr>
        <w:t xml:space="preserve"> is the inattention </w:t>
      </w:r>
      <w:r w:rsidR="00DF5B59">
        <w:rPr>
          <w:rFonts w:ascii="Times New Roman" w:hAnsi="Times New Roman" w:cs="Times New Roman"/>
        </w:rPr>
        <w:t xml:space="preserve">aspect </w:t>
      </w:r>
      <w:r w:rsidRPr="00E65D71">
        <w:rPr>
          <w:rFonts w:ascii="Times New Roman" w:hAnsi="Times New Roman" w:cs="Times New Roman"/>
        </w:rPr>
        <w:t>involved. Further research is needed to ident</w:t>
      </w:r>
      <w:r>
        <w:rPr>
          <w:rFonts w:ascii="Times New Roman" w:hAnsi="Times New Roman" w:cs="Times New Roman"/>
        </w:rPr>
        <w:t>ify the causal factors</w:t>
      </w:r>
      <w:r w:rsidRPr="00E65D71">
        <w:rPr>
          <w:rFonts w:ascii="Times New Roman" w:hAnsi="Times New Roman" w:cs="Times New Roman"/>
        </w:rPr>
        <w:t>.</w:t>
      </w:r>
    </w:p>
    <w:p w14:paraId="3AA86461" w14:textId="77777777" w:rsidR="004B0F78" w:rsidRPr="00E65D71" w:rsidRDefault="004B0F78" w:rsidP="004B0F78">
      <w:pPr>
        <w:spacing w:line="480" w:lineRule="auto"/>
        <w:rPr>
          <w:rFonts w:ascii="Times New Roman" w:hAnsi="Times New Roman" w:cs="Times New Roman"/>
        </w:rPr>
      </w:pPr>
    </w:p>
    <w:p w14:paraId="691FBAE6" w14:textId="77777777" w:rsidR="00DF5B59" w:rsidRDefault="00DF5B59" w:rsidP="004B0F78">
      <w:pPr>
        <w:spacing w:line="480" w:lineRule="auto"/>
        <w:rPr>
          <w:rFonts w:ascii="Times New Roman" w:hAnsi="Times New Roman" w:cs="Times New Roman"/>
          <w:u w:val="single"/>
        </w:rPr>
      </w:pPr>
    </w:p>
    <w:p w14:paraId="0151FC59" w14:textId="77777777" w:rsidR="004B0F78" w:rsidRPr="00E65D71" w:rsidRDefault="004B0F78" w:rsidP="004B0F78">
      <w:pPr>
        <w:spacing w:line="480" w:lineRule="auto"/>
        <w:rPr>
          <w:rFonts w:ascii="Times New Roman" w:hAnsi="Times New Roman" w:cs="Times New Roman"/>
          <w:u w:val="single"/>
        </w:rPr>
      </w:pPr>
      <w:r w:rsidRPr="00E65D71">
        <w:rPr>
          <w:rFonts w:ascii="Times New Roman" w:hAnsi="Times New Roman" w:cs="Times New Roman"/>
          <w:u w:val="single"/>
        </w:rPr>
        <w:lastRenderedPageBreak/>
        <w:t>Introduction </w:t>
      </w:r>
    </w:p>
    <w:p w14:paraId="414AA04C" w14:textId="77777777" w:rsidR="004B0F78" w:rsidRPr="00E65D71" w:rsidRDefault="004B0F78" w:rsidP="004B0F78">
      <w:pPr>
        <w:spacing w:line="480" w:lineRule="auto"/>
        <w:rPr>
          <w:rFonts w:ascii="Times New Roman" w:hAnsi="Times New Roman" w:cs="Times New Roman"/>
        </w:rPr>
      </w:pPr>
    </w:p>
    <w:p w14:paraId="66F465C4"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Attention Deficit and Hyperactivity Disorder (ADHD) is one of the most common childhood psychiatric disorders, affecting 5-10% of children worldwide (Nigg, 2013). It is characterised by three core symptom clusters: hyperactivity, impulsivity and inattention (Erskine et al, 2016). Diagnostic and statistics manual of mental disorders (DSM-V) describes three presentations of ADHD; inattentive (ADD), hyperactive-impulsive and combined (</w:t>
      </w:r>
      <w:r>
        <w:rPr>
          <w:rFonts w:ascii="Times New Roman" w:hAnsi="Times New Roman" w:cs="Times New Roman"/>
        </w:rPr>
        <w:t>presents with all three</w:t>
      </w:r>
      <w:r w:rsidRPr="00E65D71">
        <w:rPr>
          <w:rFonts w:ascii="Times New Roman" w:hAnsi="Times New Roman" w:cs="Times New Roman"/>
        </w:rPr>
        <w:t xml:space="preserve"> symptoms) (American Psychiatric Association, 2013). </w:t>
      </w:r>
    </w:p>
    <w:p w14:paraId="48F0F38F" w14:textId="77777777" w:rsidR="004B0F78" w:rsidRPr="00E65D71" w:rsidRDefault="004B0F78" w:rsidP="004B0F78">
      <w:pPr>
        <w:spacing w:line="480" w:lineRule="auto"/>
        <w:rPr>
          <w:rFonts w:ascii="Times New Roman" w:hAnsi="Times New Roman" w:cs="Times New Roman"/>
        </w:rPr>
      </w:pPr>
    </w:p>
    <w:p w14:paraId="5EBC893E"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In approximately 65% of childhood cases, ADHD problems persist into adulthood (Cortese et al, 2013). Research shows that childhood ADHD can predispose people to multiple problems in adulthood, regardless of persistence. There is a well-established association between childhood ADHD and poorer social outcomes, such as </w:t>
      </w:r>
      <w:r>
        <w:rPr>
          <w:rFonts w:ascii="Times New Roman" w:hAnsi="Times New Roman" w:cs="Times New Roman"/>
        </w:rPr>
        <w:t>higher criminality and poorer educational achievement and</w:t>
      </w:r>
      <w:r w:rsidRPr="00E65D71">
        <w:rPr>
          <w:rFonts w:ascii="Times New Roman" w:hAnsi="Times New Roman" w:cs="Times New Roman"/>
        </w:rPr>
        <w:t xml:space="preserve"> employment outcomes (Erskine et al, 2016, Klein et al, 2012). Recently, there was a systematic review of 278 longitudinal and case-control</w:t>
      </w:r>
      <w:r>
        <w:rPr>
          <w:rFonts w:ascii="Times New Roman" w:hAnsi="Times New Roman" w:cs="Times New Roman"/>
        </w:rPr>
        <w:t>led</w:t>
      </w:r>
      <w:r w:rsidRPr="00E65D71">
        <w:rPr>
          <w:rFonts w:ascii="Times New Roman" w:hAnsi="Times New Roman" w:cs="Times New Roman"/>
        </w:rPr>
        <w:t xml:space="preserve"> studies </w:t>
      </w:r>
      <w:r>
        <w:rPr>
          <w:rFonts w:ascii="Times New Roman" w:hAnsi="Times New Roman" w:cs="Times New Roman"/>
        </w:rPr>
        <w:t>exploring</w:t>
      </w:r>
      <w:r w:rsidRPr="00E65D71">
        <w:rPr>
          <w:rFonts w:ascii="Times New Roman" w:hAnsi="Times New Roman" w:cs="Times New Roman"/>
        </w:rPr>
        <w:t xml:space="preserve"> the consequences of ADHD and Conduct Disorder in adulthood (Erskine et al, 2016). The review found that the majority of evidence about the long-term outcomes of ADHD centres around adverse social effects. There have also been longitudinal studies showing higher levels of substance use disorder, antisocial personality disorder and depression in adults who had childhood ADHD (Klein et al, 2012). </w:t>
      </w:r>
    </w:p>
    <w:p w14:paraId="01E9F6A1" w14:textId="77777777" w:rsidR="004B0F78" w:rsidRPr="00E65D71" w:rsidRDefault="004B0F78" w:rsidP="004B0F78">
      <w:pPr>
        <w:spacing w:line="480" w:lineRule="auto"/>
        <w:rPr>
          <w:rFonts w:ascii="Times New Roman" w:hAnsi="Times New Roman" w:cs="Times New Roman"/>
        </w:rPr>
      </w:pPr>
    </w:p>
    <w:p w14:paraId="07A72F92"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There has been some research focusing on the association between ADHD and long term physical health outcomes</w:t>
      </w:r>
      <w:r>
        <w:rPr>
          <w:rFonts w:ascii="Times New Roman" w:hAnsi="Times New Roman" w:cs="Times New Roman"/>
        </w:rPr>
        <w:t>, finding</w:t>
      </w:r>
      <w:r w:rsidRPr="00E65D71">
        <w:rPr>
          <w:rFonts w:ascii="Times New Roman" w:hAnsi="Times New Roman" w:cs="Times New Roman"/>
        </w:rPr>
        <w:t xml:space="preserve"> increased rates of physical injuries, sleep disorders, sexually transmitted diseases and global decline of health (Nigg, 2013). Many American studies have shown an association between childhood ADHD and obesity, however evidence </w:t>
      </w:r>
      <w:r w:rsidRPr="00E65D71">
        <w:rPr>
          <w:rFonts w:ascii="Times New Roman" w:hAnsi="Times New Roman" w:cs="Times New Roman"/>
        </w:rPr>
        <w:lastRenderedPageBreak/>
        <w:t>has been varied in both the results and the robustness of the methodology (Holtkamp et al, 2004). </w:t>
      </w:r>
    </w:p>
    <w:p w14:paraId="33D8A68B" w14:textId="77777777" w:rsidR="004B0F78" w:rsidRPr="00E65D71" w:rsidRDefault="004B0F78" w:rsidP="004B0F78">
      <w:pPr>
        <w:spacing w:line="480" w:lineRule="auto"/>
        <w:rPr>
          <w:rFonts w:ascii="Times New Roman" w:hAnsi="Times New Roman" w:cs="Times New Roman"/>
        </w:rPr>
      </w:pPr>
    </w:p>
    <w:p w14:paraId="1979FD4D"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Obesity is an important outcome to investigate. It is the presence of excess body fat and can be defined as a Body Mass Index (BMI) greater than 30 (Marcus and Wildes, 2009). The prevalence of adulthood obesity in England was reported at 26.9% in 2017, which has increased by 12% since 1993 (Public Heath England, 2017). Obesity is associated with multiple health conditions including cardiovascular disease, type II diabetes mellitus, hypertension, strokes, osteoarthritis and some cancers (Must et al, 1999). Cardiovascular disease accounts for the most non-communicable deaths in the UK (17.5 million per year) followed by cancers, and diabetes is fourth with 1.5 million deaths per year (Non-Communicable Diseases, 2015). Obesity is therefore a significant cause of both morbidity and mortality (Cortese et al, 2016) and is estimated to cost the National Health Service (NHS) £3.2 billion pounds per annum (Allender and Rayner, 2007). Obesity needs to be addressed by identifying the risk factors in order to develop appropriate interventions (Fuemmeler et al, 2011).</w:t>
      </w:r>
    </w:p>
    <w:p w14:paraId="77F74341" w14:textId="77777777" w:rsidR="004B0F78" w:rsidRPr="00E65D71" w:rsidRDefault="004B0F78" w:rsidP="004B0F78">
      <w:pPr>
        <w:spacing w:line="480" w:lineRule="auto"/>
        <w:rPr>
          <w:rFonts w:ascii="Times New Roman" w:hAnsi="Times New Roman" w:cs="Times New Roman"/>
        </w:rPr>
      </w:pPr>
    </w:p>
    <w:p w14:paraId="63DC19B9"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There have been inconsistencies in the research surrounding ADHD and obesity, as some studies have found no association, whereas others have. For example, a retrospective US chart review looked at 140 charts of children with ADHD aged 3-18 years from a tertiary care clinic (Curtin et al, 2005). No difference was found in obesity rates of children with ADHD compared to an ag</w:t>
      </w:r>
      <w:r>
        <w:rPr>
          <w:rFonts w:ascii="Times New Roman" w:hAnsi="Times New Roman" w:cs="Times New Roman"/>
        </w:rPr>
        <w:t>e-matched reference population. However, it</w:t>
      </w:r>
      <w:r w:rsidRPr="00E65D71">
        <w:rPr>
          <w:rFonts w:ascii="Times New Roman" w:hAnsi="Times New Roman" w:cs="Times New Roman"/>
        </w:rPr>
        <w:t xml:space="preserve"> is possible that these results are influenced by methodological flaws, for example, height and weight in the child’s chart may not have been accurately recorded or up to date measures, reducing the validity of the results. In contrast, there are many studies that support a potential association between </w:t>
      </w:r>
      <w:r>
        <w:rPr>
          <w:rFonts w:ascii="Times New Roman" w:hAnsi="Times New Roman" w:cs="Times New Roman"/>
        </w:rPr>
        <w:lastRenderedPageBreak/>
        <w:t xml:space="preserve">childhood </w:t>
      </w:r>
      <w:r w:rsidRPr="00E65D71">
        <w:rPr>
          <w:rFonts w:ascii="Times New Roman" w:hAnsi="Times New Roman" w:cs="Times New Roman"/>
        </w:rPr>
        <w:t xml:space="preserve">ADHD and obesity. A cross-sectional </w:t>
      </w:r>
      <w:r>
        <w:rPr>
          <w:rFonts w:ascii="Times New Roman" w:hAnsi="Times New Roman" w:cs="Times New Roman"/>
        </w:rPr>
        <w:t>American</w:t>
      </w:r>
      <w:r w:rsidRPr="00E65D71">
        <w:rPr>
          <w:rFonts w:ascii="Times New Roman" w:hAnsi="Times New Roman" w:cs="Times New Roman"/>
        </w:rPr>
        <w:t xml:space="preserve"> study, examining the association between ADHD and obesity in children looked</w:t>
      </w:r>
      <w:r w:rsidR="00DF5B59">
        <w:rPr>
          <w:rFonts w:ascii="Times New Roman" w:hAnsi="Times New Roman" w:cs="Times New Roman"/>
        </w:rPr>
        <w:t xml:space="preserve"> at</w:t>
      </w:r>
      <w:r w:rsidRPr="00E65D71">
        <w:rPr>
          <w:rFonts w:ascii="Times New Roman" w:hAnsi="Times New Roman" w:cs="Times New Roman"/>
        </w:rPr>
        <w:t xml:space="preserve"> 46,000 participants aged 10-17 from the 2003 National Survey of Children’s Health in the United States (Chen et al, 2010). This is a large sample size which gives the study high statistical power. The obesity rate amongst children with ADHD was 18.9% compared to those without ADHD (12.2%). This study suggests an association between obesity and ADHD in children</w:t>
      </w:r>
      <w:r>
        <w:rPr>
          <w:rFonts w:ascii="Times New Roman" w:hAnsi="Times New Roman" w:cs="Times New Roman"/>
        </w:rPr>
        <w:t xml:space="preserve"> but</w:t>
      </w:r>
      <w:r w:rsidRPr="00E65D71">
        <w:rPr>
          <w:rFonts w:ascii="Times New Roman" w:hAnsi="Times New Roman" w:cs="Times New Roman"/>
        </w:rPr>
        <w:t xml:space="preserve"> does not elicit the direction of the association. </w:t>
      </w:r>
    </w:p>
    <w:p w14:paraId="0DD3AF3E" w14:textId="77777777" w:rsidR="004B0F78" w:rsidRPr="00E65D71" w:rsidRDefault="004B0F78" w:rsidP="004B0F78">
      <w:pPr>
        <w:spacing w:line="480" w:lineRule="auto"/>
        <w:rPr>
          <w:rFonts w:ascii="Times New Roman" w:hAnsi="Times New Roman" w:cs="Times New Roman"/>
        </w:rPr>
      </w:pPr>
    </w:p>
    <w:p w14:paraId="0CF6999F" w14:textId="77777777" w:rsidR="004B0F78"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Other studies have investigated the association between childhood ADHD and obesity in adulthood. For example, a cross-sectional study of 6735 participants aged 18-44, from the </w:t>
      </w:r>
      <w:r>
        <w:rPr>
          <w:rFonts w:ascii="Times New Roman" w:hAnsi="Times New Roman" w:cs="Times New Roman"/>
        </w:rPr>
        <w:t>Psychiatric</w:t>
      </w:r>
      <w:r w:rsidRPr="00E65D71">
        <w:rPr>
          <w:rFonts w:ascii="Times New Roman" w:hAnsi="Times New Roman" w:cs="Times New Roman"/>
        </w:rPr>
        <w:t xml:space="preserve"> Epidemiology Survey (Pagoto et al, 2009) fo</w:t>
      </w:r>
      <w:r w:rsidR="00DF5B59">
        <w:rPr>
          <w:rFonts w:ascii="Times New Roman" w:hAnsi="Times New Roman" w:cs="Times New Roman"/>
        </w:rPr>
        <w:t xml:space="preserve">und that 29.4% of adults with </w:t>
      </w:r>
      <w:r>
        <w:rPr>
          <w:rFonts w:ascii="Times New Roman" w:hAnsi="Times New Roman" w:cs="Times New Roman"/>
        </w:rPr>
        <w:t>childhood</w:t>
      </w:r>
      <w:r w:rsidRPr="00E65D71">
        <w:rPr>
          <w:rFonts w:ascii="Times New Roman" w:hAnsi="Times New Roman" w:cs="Times New Roman"/>
        </w:rPr>
        <w:t xml:space="preserve"> ADHD were obese, compared to 21.6% of adults without </w:t>
      </w:r>
      <w:r>
        <w:rPr>
          <w:rFonts w:ascii="Times New Roman" w:hAnsi="Times New Roman" w:cs="Times New Roman"/>
        </w:rPr>
        <w:t>childhood</w:t>
      </w:r>
      <w:r w:rsidRPr="00E65D71">
        <w:rPr>
          <w:rFonts w:ascii="Times New Roman" w:hAnsi="Times New Roman" w:cs="Times New Roman"/>
        </w:rPr>
        <w:t xml:space="preserve"> ADHD and so there was a significant association between ADHD and obesity in adults. The association was seen after covarying for social class and depression, which are important confounding factors to consider as they are associated with both ADHD and obesity (Nigg, 2013).</w:t>
      </w:r>
      <w:r>
        <w:rPr>
          <w:rFonts w:ascii="Times New Roman" w:hAnsi="Times New Roman" w:cs="Times New Roman"/>
        </w:rPr>
        <w:t xml:space="preserve"> A broad age range was used so the study does not elicit whether ADHD affects obesity differently at different stages of adulthood. Furthermore, a</w:t>
      </w:r>
      <w:r w:rsidRPr="00E65D71">
        <w:rPr>
          <w:rFonts w:ascii="Times New Roman" w:hAnsi="Times New Roman" w:cs="Times New Roman"/>
        </w:rPr>
        <w:t>lthough these cross-sectional studies are helpful for identifying the association, in order to appropriately tackle this issue, the direction of association needs to be established if possible. </w:t>
      </w:r>
    </w:p>
    <w:p w14:paraId="6B700FCC" w14:textId="77777777" w:rsidR="00DF5B59" w:rsidRDefault="00DF5B59" w:rsidP="004B0F78">
      <w:pPr>
        <w:spacing w:line="480" w:lineRule="auto"/>
        <w:rPr>
          <w:rFonts w:ascii="Times New Roman" w:hAnsi="Times New Roman" w:cs="Times New Roman"/>
        </w:rPr>
      </w:pPr>
    </w:p>
    <w:p w14:paraId="451AF74D" w14:textId="77777777" w:rsidR="004B0F78" w:rsidRDefault="00DF5B59" w:rsidP="004B0F78">
      <w:pPr>
        <w:spacing w:line="480" w:lineRule="auto"/>
        <w:rPr>
          <w:rFonts w:ascii="Times New Roman" w:hAnsi="Times New Roman" w:cs="Times New Roman"/>
        </w:rPr>
      </w:pPr>
      <w:r w:rsidRPr="00E65D71">
        <w:rPr>
          <w:rFonts w:ascii="Times New Roman" w:hAnsi="Times New Roman" w:cs="Times New Roman"/>
        </w:rPr>
        <w:t xml:space="preserve">A meta-analysis was undertaken of 43 longitudinal and cross sectional studies, exploring the association between childhood ADHD and obesity in adulthood (Nigg, 2013). A third of the studies did not show a statistically significant association, however the pooled odds ratio showed an increased relative risk of children with ADHD developing obesity for females in young adulthood (over 18), but not in males or children. The results are consistent with a </w:t>
      </w:r>
      <w:r w:rsidRPr="00E65D71">
        <w:rPr>
          <w:rFonts w:ascii="Times New Roman" w:hAnsi="Times New Roman" w:cs="Times New Roman"/>
        </w:rPr>
        <w:lastRenderedPageBreak/>
        <w:t>longitudinal study examining the obesity rates in patients with ADHD during</w:t>
      </w:r>
      <w:r>
        <w:rPr>
          <w:rFonts w:ascii="Times New Roman" w:hAnsi="Times New Roman" w:cs="Times New Roman"/>
        </w:rPr>
        <w:t xml:space="preserve"> their</w:t>
      </w:r>
      <w:r w:rsidRPr="00E65D71">
        <w:rPr>
          <w:rFonts w:ascii="Times New Roman" w:hAnsi="Times New Roman" w:cs="Times New Roman"/>
        </w:rPr>
        <w:t xml:space="preserve"> childhood and young adulthood, which found a significant association between childhood ADHD and obesity in young adulthood for females but not for males (Castaneda et al, 2016). </w:t>
      </w:r>
      <w:r>
        <w:rPr>
          <w:rFonts w:ascii="Times New Roman" w:hAnsi="Times New Roman" w:cs="Times New Roman"/>
        </w:rPr>
        <w:t>The</w:t>
      </w:r>
      <w:r w:rsidRPr="00E65D71">
        <w:rPr>
          <w:rFonts w:ascii="Times New Roman" w:hAnsi="Times New Roman" w:cs="Times New Roman"/>
        </w:rPr>
        <w:t xml:space="preserve"> above studies suggest that the association between ADHD and obesity may differ </w:t>
      </w:r>
      <w:r>
        <w:rPr>
          <w:rFonts w:ascii="Times New Roman" w:hAnsi="Times New Roman" w:cs="Times New Roman"/>
        </w:rPr>
        <w:t>with</w:t>
      </w:r>
      <w:r w:rsidRPr="00E65D71">
        <w:rPr>
          <w:rFonts w:ascii="Times New Roman" w:hAnsi="Times New Roman" w:cs="Times New Roman"/>
        </w:rPr>
        <w:t xml:space="preserve"> age and gender. </w:t>
      </w:r>
    </w:p>
    <w:p w14:paraId="368E17EB" w14:textId="77777777" w:rsidR="00DF5B59" w:rsidRPr="00E65D71" w:rsidRDefault="00DF5B59" w:rsidP="004B0F78">
      <w:pPr>
        <w:spacing w:line="480" w:lineRule="auto"/>
        <w:rPr>
          <w:rFonts w:ascii="Times New Roman" w:hAnsi="Times New Roman" w:cs="Times New Roman"/>
        </w:rPr>
      </w:pPr>
    </w:p>
    <w:p w14:paraId="04386F23"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In contrast, Cortese et al (2016), in a meta-analysis of 42 studies, found that there was a significant increased risk of obesity for participants with ADHD in both childhood and adulthood. The risk was greater in adulthood (70% increased risk compared t</w:t>
      </w:r>
      <w:r w:rsidR="00DF5B59">
        <w:rPr>
          <w:rFonts w:ascii="Times New Roman" w:hAnsi="Times New Roman" w:cs="Times New Roman"/>
        </w:rPr>
        <w:t>o 40% increased risk in childhood</w:t>
      </w:r>
      <w:r w:rsidRPr="00E65D71">
        <w:rPr>
          <w:rFonts w:ascii="Times New Roman" w:hAnsi="Times New Roman" w:cs="Times New Roman"/>
        </w:rPr>
        <w:t>). The different results could be accounted for by individual methodological differences in the studies included in the meta-analyses. Both meta-analyses</w:t>
      </w:r>
      <w:r>
        <w:rPr>
          <w:rFonts w:ascii="Times New Roman" w:hAnsi="Times New Roman" w:cs="Times New Roman"/>
        </w:rPr>
        <w:t xml:space="preserve"> included small</w:t>
      </w:r>
      <w:r w:rsidRPr="00E65D71">
        <w:rPr>
          <w:rFonts w:ascii="Times New Roman" w:hAnsi="Times New Roman" w:cs="Times New Roman"/>
        </w:rPr>
        <w:t xml:space="preserve"> and unpublished studies as well as retrospective, cross-sectional studies, all of which may not have given reliable results, which could account for the difference in results. It is important to build upon these studies and study the association between ADHD and obesity in both children and in older adulthood, and separately for males and females to elicit any differences. </w:t>
      </w:r>
    </w:p>
    <w:p w14:paraId="040C4040" w14:textId="77777777" w:rsidR="004B0F78" w:rsidRPr="00E65D71" w:rsidRDefault="004B0F78" w:rsidP="004B0F78">
      <w:pPr>
        <w:spacing w:line="480" w:lineRule="auto"/>
        <w:rPr>
          <w:rFonts w:ascii="Times New Roman" w:hAnsi="Times New Roman" w:cs="Times New Roman"/>
        </w:rPr>
      </w:pPr>
    </w:p>
    <w:p w14:paraId="65098302"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Although scarce, there have been some longitudinal studies following participants past early adulthood. A longitudinal prospective </w:t>
      </w:r>
      <w:r>
        <w:rPr>
          <w:rFonts w:ascii="Times New Roman" w:hAnsi="Times New Roman" w:cs="Times New Roman"/>
        </w:rPr>
        <w:t>American</w:t>
      </w:r>
      <w:r w:rsidRPr="00E65D71">
        <w:rPr>
          <w:rFonts w:ascii="Times New Roman" w:hAnsi="Times New Roman" w:cs="Times New Roman"/>
        </w:rPr>
        <w:t xml:space="preserve"> study looked at a clinical sample of 655 children, followed up until age 38 (Anderson, 2006). There were losses to follow up resulting in 454 participants. The study looked at the association of ADHD, oppositional defiant disorder and conduct disorder (together assessed as disruptive disorder) and obesity. Social class and medication were covaried for. The study found a significant</w:t>
      </w:r>
      <w:r>
        <w:rPr>
          <w:rFonts w:ascii="Times New Roman" w:hAnsi="Times New Roman" w:cs="Times New Roman"/>
        </w:rPr>
        <w:t>ly</w:t>
      </w:r>
      <w:r w:rsidRPr="00E65D71">
        <w:rPr>
          <w:rFonts w:ascii="Times New Roman" w:hAnsi="Times New Roman" w:cs="Times New Roman"/>
        </w:rPr>
        <w:t xml:space="preserve"> higher mean BMI at age 38 for patients with disruptive disorder compared to those without in males and females. However, this does not </w:t>
      </w:r>
      <w:r>
        <w:rPr>
          <w:rFonts w:ascii="Times New Roman" w:hAnsi="Times New Roman" w:cs="Times New Roman"/>
        </w:rPr>
        <w:t xml:space="preserve">elicit an </w:t>
      </w:r>
      <w:r w:rsidRPr="00E65D71">
        <w:rPr>
          <w:rFonts w:ascii="Times New Roman" w:hAnsi="Times New Roman" w:cs="Times New Roman"/>
        </w:rPr>
        <w:t xml:space="preserve">independent association between ADHD and obesity. </w:t>
      </w:r>
      <w:r w:rsidRPr="00E65D71">
        <w:rPr>
          <w:rFonts w:ascii="Times New Roman" w:hAnsi="Times New Roman" w:cs="Times New Roman"/>
        </w:rPr>
        <w:lastRenderedPageBreak/>
        <w:t>Although the study was longitudinal, a clear direction of association was not found, as patients with disruptive disorder also reported increased BMI in childhood. There may have also been selection bias</w:t>
      </w:r>
      <w:r>
        <w:rPr>
          <w:rFonts w:ascii="Times New Roman" w:hAnsi="Times New Roman" w:cs="Times New Roman"/>
        </w:rPr>
        <w:t xml:space="preserve"> due to the losses to follow up, potentially reducing </w:t>
      </w:r>
      <w:r w:rsidRPr="00E65D71">
        <w:rPr>
          <w:rFonts w:ascii="Times New Roman" w:hAnsi="Times New Roman" w:cs="Times New Roman"/>
        </w:rPr>
        <w:t>the validity of the results.</w:t>
      </w:r>
    </w:p>
    <w:p w14:paraId="38F3C090" w14:textId="77777777" w:rsidR="004B0F78" w:rsidRPr="00E65D71" w:rsidRDefault="004B0F78" w:rsidP="004B0F78">
      <w:pPr>
        <w:spacing w:line="480" w:lineRule="auto"/>
        <w:rPr>
          <w:rFonts w:ascii="Times New Roman" w:hAnsi="Times New Roman" w:cs="Times New Roman"/>
        </w:rPr>
      </w:pPr>
    </w:p>
    <w:p w14:paraId="7A2F302C"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Another longitudinal prospective study followed up 207 patients for 33 years, </w:t>
      </w:r>
      <w:r w:rsidR="00DF5B59">
        <w:rPr>
          <w:rFonts w:ascii="Times New Roman" w:hAnsi="Times New Roman" w:cs="Times New Roman"/>
        </w:rPr>
        <w:t>finding</w:t>
      </w:r>
      <w:r>
        <w:rPr>
          <w:rFonts w:ascii="Times New Roman" w:hAnsi="Times New Roman" w:cs="Times New Roman"/>
        </w:rPr>
        <w:t xml:space="preserve"> </w:t>
      </w:r>
      <w:r w:rsidRPr="00E65D71">
        <w:rPr>
          <w:rFonts w:ascii="Times New Roman" w:hAnsi="Times New Roman" w:cs="Times New Roman"/>
        </w:rPr>
        <w:t xml:space="preserve">significantly higher rates of obesity in men with childhood ADHD compared to without (41.4% vs 21.6%, p=0.001), </w:t>
      </w:r>
      <w:r>
        <w:rPr>
          <w:rFonts w:ascii="Times New Roman" w:hAnsi="Times New Roman" w:cs="Times New Roman"/>
        </w:rPr>
        <w:t xml:space="preserve">after </w:t>
      </w:r>
      <w:r w:rsidRPr="00E65D71">
        <w:rPr>
          <w:rFonts w:ascii="Times New Roman" w:hAnsi="Times New Roman" w:cs="Times New Roman"/>
        </w:rPr>
        <w:t>covarying for social class and mental health disorders</w:t>
      </w:r>
      <w:r>
        <w:rPr>
          <w:rFonts w:ascii="Times New Roman" w:hAnsi="Times New Roman" w:cs="Times New Roman"/>
        </w:rPr>
        <w:t xml:space="preserve"> (Cortese et al, 2013)</w:t>
      </w:r>
      <w:r w:rsidRPr="00E65D71">
        <w:rPr>
          <w:rFonts w:ascii="Times New Roman" w:hAnsi="Times New Roman" w:cs="Times New Roman"/>
        </w:rPr>
        <w:t xml:space="preserve">. There was no significant difference in obesity rates between men with persistent or remitted ADHD, which suggests that children with ADHD have an increased risk of obesity in adulthood, regardless of whether the ADHD persists. This is an important finding for showing a relationship between ADHD and obesity further into adulthood. However, the study may not be </w:t>
      </w:r>
      <w:r>
        <w:rPr>
          <w:rFonts w:ascii="Times New Roman" w:hAnsi="Times New Roman" w:cs="Times New Roman"/>
        </w:rPr>
        <w:t>representative</w:t>
      </w:r>
      <w:r w:rsidRPr="00E65D71">
        <w:rPr>
          <w:rFonts w:ascii="Times New Roman" w:hAnsi="Times New Roman" w:cs="Times New Roman"/>
        </w:rPr>
        <w:t xml:space="preserve"> </w:t>
      </w:r>
      <w:r>
        <w:rPr>
          <w:rFonts w:ascii="Times New Roman" w:hAnsi="Times New Roman" w:cs="Times New Roman"/>
        </w:rPr>
        <w:t>of</w:t>
      </w:r>
      <w:r w:rsidRPr="00E65D71">
        <w:rPr>
          <w:rFonts w:ascii="Times New Roman" w:hAnsi="Times New Roman" w:cs="Times New Roman"/>
        </w:rPr>
        <w:t xml:space="preserve"> the population since it studied caucasian, white males and the sample size was relatively small. It is possible that this association may be different in females at this stage of adulthood. Furthermore, like many of the above studies, a clinical sample was used, which </w:t>
      </w:r>
      <w:r>
        <w:rPr>
          <w:rFonts w:ascii="Times New Roman" w:hAnsi="Times New Roman" w:cs="Times New Roman"/>
        </w:rPr>
        <w:t>studies</w:t>
      </w:r>
      <w:r w:rsidRPr="00E65D71">
        <w:rPr>
          <w:rFonts w:ascii="Times New Roman" w:hAnsi="Times New Roman" w:cs="Times New Roman"/>
        </w:rPr>
        <w:t xml:space="preserve"> participants with more severe cases of ADHD. It is important to </w:t>
      </w:r>
      <w:r>
        <w:rPr>
          <w:rFonts w:ascii="Times New Roman" w:hAnsi="Times New Roman" w:cs="Times New Roman"/>
        </w:rPr>
        <w:t>discover</w:t>
      </w:r>
      <w:r w:rsidRPr="00E65D71">
        <w:rPr>
          <w:rFonts w:ascii="Times New Roman" w:hAnsi="Times New Roman" w:cs="Times New Roman"/>
        </w:rPr>
        <w:t xml:space="preserve"> whether this association affects less severe and even subthreshold cases. </w:t>
      </w:r>
    </w:p>
    <w:p w14:paraId="7F57FC58" w14:textId="77777777" w:rsidR="004B0F78" w:rsidRPr="00E65D71" w:rsidRDefault="004B0F78" w:rsidP="004B0F78">
      <w:pPr>
        <w:spacing w:line="480" w:lineRule="auto"/>
        <w:rPr>
          <w:rFonts w:ascii="Times New Roman" w:hAnsi="Times New Roman" w:cs="Times New Roman"/>
        </w:rPr>
      </w:pPr>
    </w:p>
    <w:p w14:paraId="6D78BF9E"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There is relatively little research exploring the specific subtypes of ADHD and obesity in adulthood. It was previously hypothesised that hyperactivity in ADHD would be associated with reduced weight, and may be a protective factor for obesity (Holtkamp et al, 2004). Holtkamp et al (2004) undertook a study using a clinical sample of 97 boys with ADHD and concluded against the original hypothesis that hyperactivity would be a protective factor for obesity, as they found that there were higher levels of obesity in ADHD patients. </w:t>
      </w:r>
      <w:r w:rsidRPr="00E65D71">
        <w:rPr>
          <w:rFonts w:ascii="Times New Roman" w:hAnsi="Times New Roman" w:cs="Times New Roman"/>
        </w:rPr>
        <w:lastRenderedPageBreak/>
        <w:t xml:space="preserve">Furthermore, they found it was the inattentive subtype mediating this association. Castaneda et al (2016) undertook a longitudinal population based study, and also concluded that the inattentive subtype of ADHD was associated with obesity in early adulthood and the hyperactivity/impulsivity subtype was not significantly associated. However, in contrast, </w:t>
      </w:r>
      <w:r>
        <w:rPr>
          <w:rFonts w:ascii="Times New Roman" w:hAnsi="Times New Roman" w:cs="Times New Roman"/>
        </w:rPr>
        <w:t>it</w:t>
      </w:r>
      <w:r w:rsidRPr="00E65D71">
        <w:rPr>
          <w:rFonts w:ascii="Times New Roman" w:hAnsi="Times New Roman" w:cs="Times New Roman"/>
        </w:rPr>
        <w:t xml:space="preserve"> has been thought that the impulsivity component of ADHD may be mediating the association between ADHD and obesity, in terms of leading to disordered eating patterns (Nigg, 2013). </w:t>
      </w:r>
    </w:p>
    <w:p w14:paraId="4C5BEFC8" w14:textId="77777777" w:rsidR="004B0F78" w:rsidRPr="00E65D71" w:rsidRDefault="004B0F78" w:rsidP="004B0F78">
      <w:pPr>
        <w:spacing w:line="480" w:lineRule="auto"/>
        <w:rPr>
          <w:rFonts w:ascii="Times New Roman" w:hAnsi="Times New Roman" w:cs="Times New Roman"/>
        </w:rPr>
      </w:pPr>
    </w:p>
    <w:p w14:paraId="7E0AAE55"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As seen above, most studies have covaried for potential confounding factors such as social class and mental health problems, which have not changed the significance of the association (Cortese et al, 2013). However, there may be other factors involved in the association. Obesity is thought to be heritable, as well as having environmental influences (Cortese and Vincenzi, 2011). Therefore, ideally a genetically sensitive design such as a twin study would show us whether there is a genetic influence to the association between ADHD and obesity. In the absence of this, parental BMI can be used as an indication of familial influences. Whether this affects the association will be important information to gather, as if there is a familial influence for children with ADHD having an increased risk of obesity, then management must take this into consideration. </w:t>
      </w:r>
    </w:p>
    <w:p w14:paraId="7ACEFB8B" w14:textId="77777777" w:rsidR="004B0F78" w:rsidRPr="00E65D71" w:rsidRDefault="004B0F78" w:rsidP="004B0F78">
      <w:pPr>
        <w:spacing w:line="480" w:lineRule="auto"/>
        <w:rPr>
          <w:rFonts w:ascii="Times New Roman" w:hAnsi="Times New Roman" w:cs="Times New Roman"/>
        </w:rPr>
      </w:pPr>
    </w:p>
    <w:p w14:paraId="71950FAF" w14:textId="77777777" w:rsidR="004B0F78" w:rsidRPr="00223F9D"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The primary aim of our study is to investigate the association between childhood ADHD problems and obesity in adulthood (age 42) in both males and females. It is important to test the relationship in both genders separately as previous studies have found differing associations depending on gender (Nigg, 2013). The association between ADHD problems and obesity at age 10 will also be assessed, to elicit whether the association begins in childhood, or later in life, as there has been contrasting evidence (Niggs, 2013, Cortese et al, 2016). The 1970 British Cohort Study has been used, which includes data collected from </w:t>
      </w:r>
      <w:r w:rsidRPr="00E65D71">
        <w:rPr>
          <w:rFonts w:ascii="Times New Roman" w:hAnsi="Times New Roman" w:cs="Times New Roman"/>
        </w:rPr>
        <w:lastRenderedPageBreak/>
        <w:t>birth. This data is beneficial as it gives us a large sample size which is representative of the British population, reduces recruitment issues and selection bias often associated with clinical samples, and obtains a near equal sample of males and females which is harder to do with clinical samples. To the best of our knowledge</w:t>
      </w:r>
      <w:r w:rsidR="00DF5B59">
        <w:rPr>
          <w:rFonts w:ascii="Times New Roman" w:hAnsi="Times New Roman" w:cs="Times New Roman"/>
        </w:rPr>
        <w:t>,</w:t>
      </w:r>
      <w:r w:rsidRPr="00E65D71">
        <w:rPr>
          <w:rFonts w:ascii="Times New Roman" w:hAnsi="Times New Roman" w:cs="Times New Roman"/>
        </w:rPr>
        <w:t xml:space="preserve"> this will be the first UK study to investigate this association into the fourth decade of life for both genders, using population based data. We hypothesise that there will be a significantly increased risk of obesity for participants with childhood ADHD problems, after adjusting for confounders, for females but not males, based on previous studies (Nigg et al, 2016, </w:t>
      </w:r>
      <w:r>
        <w:rPr>
          <w:rFonts w:ascii="Times New Roman" w:hAnsi="Times New Roman" w:cs="Times New Roman"/>
        </w:rPr>
        <w:t>Castaneda et al, 2016</w:t>
      </w:r>
      <w:r w:rsidRPr="00E65D71">
        <w:rPr>
          <w:rFonts w:ascii="Times New Roman" w:hAnsi="Times New Roman" w:cs="Times New Roman"/>
        </w:rPr>
        <w:t xml:space="preserve">). The secondary aim of the study is to elicit whether there is a relationship between specific symptoms of ADHD (inattention, or hyperactivity/impulsivity) and obesity in adulthood, which has been found in previous studies in younger adults (Holtkamp et al, 2004). Previous research has confounded for just a few variables such as social class and mental health conditions. Therefore, this study will explore which additional factors may influence the association, and will confound for these appropriately. </w:t>
      </w:r>
    </w:p>
    <w:p w14:paraId="7E87A714" w14:textId="77777777" w:rsidR="004B0F78" w:rsidRDefault="004B0F78" w:rsidP="004B0F78">
      <w:pPr>
        <w:spacing w:line="480" w:lineRule="auto"/>
        <w:rPr>
          <w:rFonts w:ascii="Times New Roman" w:hAnsi="Times New Roman" w:cs="Times New Roman"/>
          <w:u w:val="single"/>
          <w:lang w:val="en-GB"/>
        </w:rPr>
      </w:pPr>
    </w:p>
    <w:p w14:paraId="3521A9DF" w14:textId="77777777" w:rsidR="004B0F78" w:rsidRDefault="004B0F78" w:rsidP="004B0F78">
      <w:pPr>
        <w:spacing w:line="480" w:lineRule="auto"/>
        <w:rPr>
          <w:rFonts w:ascii="Times New Roman" w:hAnsi="Times New Roman" w:cs="Times New Roman"/>
          <w:u w:val="single"/>
          <w:lang w:val="en-GB"/>
        </w:rPr>
      </w:pPr>
      <w:r w:rsidRPr="00E65D71">
        <w:rPr>
          <w:rFonts w:ascii="Times New Roman" w:hAnsi="Times New Roman" w:cs="Times New Roman"/>
          <w:u w:val="single"/>
          <w:lang w:val="en-GB"/>
        </w:rPr>
        <w:t>Methods</w:t>
      </w:r>
    </w:p>
    <w:p w14:paraId="677E905F" w14:textId="77777777" w:rsidR="004B0F78" w:rsidRPr="00A77618" w:rsidRDefault="004B0F78" w:rsidP="004B0F78">
      <w:pPr>
        <w:spacing w:line="480" w:lineRule="auto"/>
        <w:rPr>
          <w:rFonts w:ascii="Times New Roman" w:hAnsi="Times New Roman" w:cs="Times New Roman"/>
          <w:u w:val="single"/>
          <w:lang w:val="en-GB"/>
        </w:rPr>
      </w:pPr>
    </w:p>
    <w:p w14:paraId="7D758DD6" w14:textId="77777777" w:rsidR="004B0F78" w:rsidRDefault="004B0F78" w:rsidP="004B0F78">
      <w:pPr>
        <w:spacing w:line="480" w:lineRule="auto"/>
        <w:outlineLvl w:val="0"/>
        <w:rPr>
          <w:rFonts w:ascii="Times New Roman" w:hAnsi="Times New Roman" w:cs="Times New Roman"/>
          <w:i/>
          <w:lang w:val="en-GB"/>
        </w:rPr>
      </w:pPr>
      <w:r w:rsidRPr="00E65D71">
        <w:rPr>
          <w:rFonts w:ascii="Times New Roman" w:hAnsi="Times New Roman" w:cs="Times New Roman"/>
          <w:i/>
          <w:lang w:val="en-GB"/>
        </w:rPr>
        <w:t xml:space="preserve">Design </w:t>
      </w:r>
    </w:p>
    <w:p w14:paraId="21CF3837" w14:textId="77777777" w:rsidR="004B0F78" w:rsidRPr="00A77618" w:rsidRDefault="004B0F78" w:rsidP="004B0F78">
      <w:pPr>
        <w:spacing w:line="480" w:lineRule="auto"/>
        <w:outlineLvl w:val="0"/>
        <w:rPr>
          <w:rFonts w:ascii="Times New Roman" w:hAnsi="Times New Roman" w:cs="Times New Roman"/>
          <w:i/>
          <w:lang w:val="en-GB"/>
        </w:rPr>
      </w:pPr>
    </w:p>
    <w:p w14:paraId="25AC57FF"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This is a prospective, longitudinal study, using data from the 1970 British Cohort Study (Elliot and Shepherd, 2006). Our study looks at the associations between childhood ADHD problems at age 10 (independent variable) and development of obesity in adulthood (measured by BMI&gt;30 at age 42) (main dependent variable) and obesity at age 10. The study looks at the relationship separately for females and males and the association with obesity is </w:t>
      </w:r>
      <w:r w:rsidRPr="00E65D71">
        <w:rPr>
          <w:rFonts w:ascii="Times New Roman" w:hAnsi="Times New Roman" w:cs="Times New Roman"/>
          <w:lang w:val="en-GB"/>
        </w:rPr>
        <w:lastRenderedPageBreak/>
        <w:t>secondarily explored for the two subtypes of ADHD (hyperactive/impulsive and inattentive</w:t>
      </w:r>
      <w:r w:rsidR="00DF5B59">
        <w:rPr>
          <w:rFonts w:ascii="Times New Roman" w:hAnsi="Times New Roman" w:cs="Times New Roman"/>
          <w:lang w:val="en-GB"/>
        </w:rPr>
        <w:t xml:space="preserve"> subtype</w:t>
      </w:r>
      <w:r w:rsidRPr="00E65D71">
        <w:rPr>
          <w:rFonts w:ascii="Times New Roman" w:hAnsi="Times New Roman" w:cs="Times New Roman"/>
          <w:lang w:val="en-GB"/>
        </w:rPr>
        <w:t xml:space="preserve">). </w:t>
      </w:r>
    </w:p>
    <w:p w14:paraId="5FB88616" w14:textId="77777777" w:rsidR="004B0F78" w:rsidRPr="00E65D71" w:rsidRDefault="004B0F78" w:rsidP="004B0F78">
      <w:pPr>
        <w:spacing w:line="480" w:lineRule="auto"/>
        <w:rPr>
          <w:rFonts w:ascii="Times New Roman" w:hAnsi="Times New Roman" w:cs="Times New Roman"/>
          <w:lang w:val="en-GB"/>
        </w:rPr>
      </w:pPr>
    </w:p>
    <w:p w14:paraId="44FCD987" w14:textId="77777777" w:rsidR="004B0F78" w:rsidRPr="00E65D71" w:rsidRDefault="004B0F78" w:rsidP="004B0F78">
      <w:pPr>
        <w:spacing w:line="480" w:lineRule="auto"/>
        <w:outlineLvl w:val="0"/>
        <w:rPr>
          <w:rFonts w:ascii="Times New Roman" w:hAnsi="Times New Roman" w:cs="Times New Roman"/>
          <w:i/>
          <w:lang w:val="en-GB"/>
        </w:rPr>
      </w:pPr>
      <w:r w:rsidRPr="00E65D71">
        <w:rPr>
          <w:rFonts w:ascii="Times New Roman" w:hAnsi="Times New Roman" w:cs="Times New Roman"/>
          <w:i/>
          <w:lang w:val="en-GB"/>
        </w:rPr>
        <w:t>Participants</w:t>
      </w:r>
    </w:p>
    <w:p w14:paraId="3331DA39" w14:textId="77777777" w:rsidR="004B0F78" w:rsidRPr="00E65D71" w:rsidRDefault="004B0F78" w:rsidP="004B0F78">
      <w:pPr>
        <w:spacing w:line="480" w:lineRule="auto"/>
        <w:rPr>
          <w:rFonts w:ascii="Times New Roman" w:hAnsi="Times New Roman" w:cs="Times New Roman"/>
          <w:lang w:val="en-GB"/>
        </w:rPr>
      </w:pPr>
    </w:p>
    <w:p w14:paraId="1A8D8FCE"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The 1970 British Cohort Study collected information for 17 198 cases born in 1970 across Britain (Elliot and Shepherd, 2006). The participants were followed up at ages 5, 10, 16, 26, 30, 34, 38 and 42. Data has been collected on several factors to do with health, education, family and social influences. Our study looks at data at ages 10 and 42. At age 10, there was data for 15,479 participants, however, 625 cases were omitted as they were deceased, leaving 14854 cases. At 42 years, there were 9842 participants. The</w:t>
      </w:r>
      <w:r w:rsidR="00DF5B59">
        <w:rPr>
          <w:rFonts w:ascii="Times New Roman" w:hAnsi="Times New Roman" w:cs="Times New Roman"/>
          <w:lang w:val="en-GB"/>
        </w:rPr>
        <w:t>re were 8282</w:t>
      </w:r>
      <w:r w:rsidRPr="00E65D71">
        <w:rPr>
          <w:rFonts w:ascii="Times New Roman" w:hAnsi="Times New Roman" w:cs="Times New Roman"/>
          <w:lang w:val="en-GB"/>
        </w:rPr>
        <w:t xml:space="preserve"> participants with data for both BMI at age 42 and </w:t>
      </w:r>
      <w:r w:rsidR="00DF5B59">
        <w:rPr>
          <w:rFonts w:ascii="Times New Roman" w:hAnsi="Times New Roman" w:cs="Times New Roman"/>
          <w:lang w:val="en-GB"/>
        </w:rPr>
        <w:t>ADHD problems at age 10</w:t>
      </w:r>
      <w:r w:rsidRPr="00E65D71">
        <w:rPr>
          <w:rFonts w:ascii="Times New Roman" w:hAnsi="Times New Roman" w:cs="Times New Roman"/>
          <w:lang w:val="en-GB"/>
        </w:rPr>
        <w:t xml:space="preserve">. </w:t>
      </w:r>
    </w:p>
    <w:p w14:paraId="43D2962C" w14:textId="77777777" w:rsidR="004B0F78" w:rsidRPr="00E65D71" w:rsidRDefault="004B0F78" w:rsidP="004B0F78">
      <w:pPr>
        <w:spacing w:line="480" w:lineRule="auto"/>
        <w:rPr>
          <w:rFonts w:ascii="Times New Roman" w:hAnsi="Times New Roman" w:cs="Times New Roman"/>
          <w:lang w:val="en-GB"/>
        </w:rPr>
      </w:pPr>
    </w:p>
    <w:p w14:paraId="00D7E2A4" w14:textId="77777777" w:rsidR="004B0F78" w:rsidRPr="00E65D71" w:rsidRDefault="004B0F78" w:rsidP="004B0F78">
      <w:pPr>
        <w:spacing w:line="480" w:lineRule="auto"/>
        <w:rPr>
          <w:rFonts w:ascii="Times New Roman" w:hAnsi="Times New Roman" w:cs="Times New Roman"/>
          <w:i/>
          <w:lang w:val="en-GB"/>
        </w:rPr>
      </w:pPr>
      <w:r w:rsidRPr="00E65D71">
        <w:rPr>
          <w:rFonts w:ascii="Times New Roman" w:hAnsi="Times New Roman" w:cs="Times New Roman"/>
          <w:i/>
          <w:lang w:val="en-GB"/>
        </w:rPr>
        <w:t>Materials and Procedure:</w:t>
      </w:r>
    </w:p>
    <w:p w14:paraId="751E5A15" w14:textId="77777777" w:rsidR="004B0F78" w:rsidRPr="00E65D71" w:rsidRDefault="004B0F78" w:rsidP="004B0F78">
      <w:pPr>
        <w:spacing w:line="480" w:lineRule="auto"/>
        <w:rPr>
          <w:rFonts w:ascii="Times New Roman" w:hAnsi="Times New Roman" w:cs="Times New Roman"/>
          <w:lang w:val="en-GB"/>
        </w:rPr>
      </w:pPr>
    </w:p>
    <w:p w14:paraId="2872D3CA" w14:textId="77777777" w:rsidR="004B0F78" w:rsidRPr="00E65D71" w:rsidRDefault="004B0F78" w:rsidP="004B0F78">
      <w:pPr>
        <w:spacing w:line="480" w:lineRule="auto"/>
        <w:rPr>
          <w:rFonts w:ascii="Times New Roman" w:hAnsi="Times New Roman" w:cs="Times New Roman"/>
          <w:color w:val="FF0000"/>
          <w:lang w:val="en-GB"/>
        </w:rPr>
      </w:pPr>
      <w:r w:rsidRPr="00E65D71">
        <w:rPr>
          <w:rFonts w:ascii="Times New Roman" w:hAnsi="Times New Roman" w:cs="Times New Roman"/>
          <w:lang w:val="en-GB"/>
        </w:rPr>
        <w:t xml:space="preserve">The datasets used in this study were downloaded from the UK data service website (UK Data Service, 2017). Informed consent for interviews and the use of medical records was collected for the 1970 British cohort study (Murray et al, 2010). Ethical approval was not required for our secondary analyses of the existing data. The specific variables chosen to keep from the age 10 dataset were mother’s report of child’s hyperactivity, mother’s report of child’s inattention, child’s height in millimetres, child’s weight in grams, mothers’ report of child’s conduct problems, father’s social class, mother’s height in metres, mother’s weight in kilograms, father’s height in metres, father’s weight in kilograms and from the 42- year dataset, height in metres and weight in kilograms. </w:t>
      </w:r>
    </w:p>
    <w:p w14:paraId="5833AAA6" w14:textId="77777777" w:rsidR="004B0F78" w:rsidRPr="00E65D71" w:rsidRDefault="004B0F78" w:rsidP="004B0F78">
      <w:pPr>
        <w:spacing w:line="480" w:lineRule="auto"/>
        <w:rPr>
          <w:rFonts w:ascii="Times New Roman" w:hAnsi="Times New Roman" w:cs="Times New Roman"/>
          <w:lang w:val="en-GB"/>
        </w:rPr>
      </w:pPr>
    </w:p>
    <w:p w14:paraId="512679F8" w14:textId="77777777" w:rsidR="004B0F78" w:rsidRPr="00E65D71" w:rsidRDefault="004B0F78" w:rsidP="004B0F78">
      <w:pPr>
        <w:spacing w:line="480" w:lineRule="auto"/>
        <w:rPr>
          <w:rFonts w:ascii="Times New Roman" w:hAnsi="Times New Roman" w:cs="Times New Roman"/>
          <w:i/>
          <w:lang w:val="en-GB"/>
        </w:rPr>
      </w:pPr>
      <w:r w:rsidRPr="00E65D71">
        <w:rPr>
          <w:rFonts w:ascii="Times New Roman" w:hAnsi="Times New Roman" w:cs="Times New Roman"/>
          <w:i/>
          <w:lang w:val="en-GB"/>
        </w:rPr>
        <w:lastRenderedPageBreak/>
        <w:t>Variables</w:t>
      </w:r>
    </w:p>
    <w:p w14:paraId="4C220CDD" w14:textId="77777777" w:rsidR="004B0F78" w:rsidRPr="00E65D71" w:rsidRDefault="004B0F78" w:rsidP="004B0F78">
      <w:pPr>
        <w:spacing w:line="480" w:lineRule="auto"/>
        <w:rPr>
          <w:rFonts w:ascii="Times New Roman" w:hAnsi="Times New Roman" w:cs="Times New Roman"/>
          <w:lang w:val="en-GB"/>
        </w:rPr>
      </w:pPr>
    </w:p>
    <w:p w14:paraId="51545818" w14:textId="77777777" w:rsidR="004B0F78" w:rsidRPr="00E65D71" w:rsidRDefault="004B0F78" w:rsidP="004B0F78">
      <w:pPr>
        <w:spacing w:line="480" w:lineRule="auto"/>
        <w:rPr>
          <w:rFonts w:ascii="Times New Roman" w:hAnsi="Times New Roman" w:cs="Times New Roman"/>
          <w:b/>
          <w:lang w:val="en-GB"/>
        </w:rPr>
      </w:pPr>
      <w:r w:rsidRPr="00E65D71">
        <w:rPr>
          <w:rFonts w:ascii="Times New Roman" w:hAnsi="Times New Roman" w:cs="Times New Roman"/>
          <w:b/>
          <w:lang w:val="en-GB"/>
        </w:rPr>
        <w:t xml:space="preserve">ADHD Variable </w:t>
      </w:r>
    </w:p>
    <w:p w14:paraId="2BC47A72" w14:textId="77777777" w:rsidR="004B0F78" w:rsidRPr="00E65D71" w:rsidRDefault="004B0F78" w:rsidP="004B0F78">
      <w:pPr>
        <w:spacing w:line="480" w:lineRule="auto"/>
        <w:ind w:left="360"/>
        <w:rPr>
          <w:rFonts w:ascii="Times New Roman" w:hAnsi="Times New Roman" w:cs="Times New Roman"/>
          <w:lang w:val="en-GB"/>
        </w:rPr>
      </w:pPr>
    </w:p>
    <w:p w14:paraId="2B9A2635"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The dataset included the mother’s report on inattention and hyperactivity/impulsivity of the child at 10 years old. This was an appropriate time because ADHD problems are said to be detected before age 7 (Holtkamp et al, 2004). The questionnaires completed by mothers included 6 items from the Rutter A(2) questionnaire (Rutter et al, 1970) and the Conners rating scale (Murray</w:t>
      </w:r>
      <w:r>
        <w:rPr>
          <w:rFonts w:ascii="Times New Roman" w:hAnsi="Times New Roman" w:cs="Times New Roman"/>
          <w:lang w:val="en-GB"/>
        </w:rPr>
        <w:t xml:space="preserve"> et al</w:t>
      </w:r>
      <w:r w:rsidRPr="00E65D71">
        <w:rPr>
          <w:rFonts w:ascii="Times New Roman" w:hAnsi="Times New Roman" w:cs="Times New Roman"/>
          <w:lang w:val="en-GB"/>
        </w:rPr>
        <w:t>, 2010), measured on a visual analogue scale and giving a total score out of 100. The items included were 1) being impulsive or excitable, 2) very restless, hardly ever still, 3) overactive behaviour, 4) failure to finish tasks, 5) inattentive or easily distracted and 6) difficulty concentrating on specific tasks. The questionnaires were such that inattention and hyperactivity/impulsivity could be extracted. The top 15% for each subtype was taken to mean that the child had these problems (for both inattention and hyperactivity/impulsivity independently). The sum of the values for inattention and hyperactivity/impulsivity was computed to create a variable which equates to overall ADHD problems reported by the mother. This was an appropriate measure for ADHD problems because both the Rutter A(2) and Conners rating scales are reliable and valid (Murray</w:t>
      </w:r>
      <w:r>
        <w:rPr>
          <w:rFonts w:ascii="Times New Roman" w:hAnsi="Times New Roman" w:cs="Times New Roman"/>
          <w:lang w:val="en-GB"/>
        </w:rPr>
        <w:t xml:space="preserve"> et al</w:t>
      </w:r>
      <w:r w:rsidRPr="00E65D71">
        <w:rPr>
          <w:rFonts w:ascii="Times New Roman" w:hAnsi="Times New Roman" w:cs="Times New Roman"/>
          <w:lang w:val="en-GB"/>
        </w:rPr>
        <w:t>, 2010) and evidence shows that mothers’ self-reports are a reliable and valid method for assessing ADHD problems (Faraone et al, 1995).</w:t>
      </w:r>
    </w:p>
    <w:p w14:paraId="53B87AF9" w14:textId="77777777" w:rsidR="004B0F78" w:rsidRPr="00E65D71" w:rsidRDefault="004B0F78" w:rsidP="004B0F78">
      <w:pPr>
        <w:spacing w:line="480" w:lineRule="auto"/>
        <w:rPr>
          <w:rFonts w:ascii="Times New Roman" w:hAnsi="Times New Roman" w:cs="Times New Roman"/>
          <w:lang w:val="en-GB"/>
        </w:rPr>
      </w:pPr>
    </w:p>
    <w:p w14:paraId="6752736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The secondary aim of the study was to assess whether it is the inattentive or hyperactive/impulsive subtype more strongly associated with obesity in adulthood and so variables for inattention only and hyperactivity/impulsivity only were also computed. Of the 1126 participants with a score of inattention, 59.1% had inattention only, and these </w:t>
      </w:r>
      <w:r w:rsidRPr="00E65D71">
        <w:rPr>
          <w:rFonts w:ascii="Times New Roman" w:hAnsi="Times New Roman" w:cs="Times New Roman"/>
          <w:lang w:val="en-GB"/>
        </w:rPr>
        <w:lastRenderedPageBreak/>
        <w:t xml:space="preserve">participants were 8.0% of the total population. Of the 1134 participants with reported hyperactivity/impulsivity, 59.3% had hyperactivity/impulsivity only, and these participants </w:t>
      </w:r>
      <w:r>
        <w:rPr>
          <w:rFonts w:ascii="Times New Roman" w:hAnsi="Times New Roman" w:cs="Times New Roman"/>
          <w:lang w:val="en-GB"/>
        </w:rPr>
        <w:t>were</w:t>
      </w:r>
      <w:r w:rsidRPr="00E65D71">
        <w:rPr>
          <w:rFonts w:ascii="Times New Roman" w:hAnsi="Times New Roman" w:cs="Times New Roman"/>
          <w:lang w:val="en-GB"/>
        </w:rPr>
        <w:t xml:space="preserve"> 8.1% of the total population. 5.6% of the total participants had both inattention and hyperactivity/impulsivity (ADHD problems). </w:t>
      </w:r>
    </w:p>
    <w:p w14:paraId="612130AB" w14:textId="77777777" w:rsidR="004B0F78" w:rsidRPr="00E65D71" w:rsidRDefault="004B0F78" w:rsidP="004B0F78">
      <w:pPr>
        <w:spacing w:line="480" w:lineRule="auto"/>
        <w:rPr>
          <w:rFonts w:ascii="Times New Roman" w:hAnsi="Times New Roman" w:cs="Times New Roman"/>
          <w:lang w:val="en-GB"/>
        </w:rPr>
      </w:pPr>
    </w:p>
    <w:p w14:paraId="5155078E" w14:textId="77777777" w:rsidR="004B0F78" w:rsidRPr="00E65D71" w:rsidRDefault="004B0F78" w:rsidP="004B0F78">
      <w:pPr>
        <w:spacing w:line="480" w:lineRule="auto"/>
        <w:rPr>
          <w:rFonts w:ascii="Times New Roman" w:hAnsi="Times New Roman" w:cs="Times New Roman"/>
          <w:b/>
        </w:rPr>
      </w:pPr>
      <w:r w:rsidRPr="00E65D71">
        <w:rPr>
          <w:rFonts w:ascii="Times New Roman" w:hAnsi="Times New Roman" w:cs="Times New Roman"/>
          <w:b/>
        </w:rPr>
        <w:t>Body Mass index</w:t>
      </w:r>
    </w:p>
    <w:p w14:paraId="460FC0F5" w14:textId="77777777" w:rsidR="004B0F78" w:rsidRPr="00E65D71" w:rsidRDefault="004B0F78" w:rsidP="004B0F78">
      <w:pPr>
        <w:spacing w:line="480" w:lineRule="auto"/>
        <w:rPr>
          <w:rFonts w:ascii="Times New Roman" w:hAnsi="Times New Roman" w:cs="Times New Roman"/>
        </w:rPr>
      </w:pPr>
    </w:p>
    <w:p w14:paraId="656A3FD5" w14:textId="77777777" w:rsidR="004B0F78"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Data was available for height and weight of the participants. At age 10, height and weight was measured by community medical officers, health visitors or school nurses. The participant’s mother and father’s height and weight and the participant’s measures at age 42 were self-reported. Units were converted into metres and kilograms for height and weight respectively and BMI was calculated via weight divided by height squared (Marcus and Wildes, 2009). </w:t>
      </w:r>
    </w:p>
    <w:p w14:paraId="381FBD80" w14:textId="77777777" w:rsidR="00DF5B59" w:rsidRPr="00223F9D" w:rsidRDefault="00DF5B59" w:rsidP="004B0F78">
      <w:pPr>
        <w:spacing w:line="480" w:lineRule="auto"/>
        <w:rPr>
          <w:rFonts w:ascii="Times New Roman" w:hAnsi="Times New Roman" w:cs="Times New Roman"/>
        </w:rPr>
      </w:pPr>
    </w:p>
    <w:p w14:paraId="34B5994A" w14:textId="77777777" w:rsidR="004B0F78" w:rsidRPr="00E65D71" w:rsidRDefault="004B0F78" w:rsidP="004B0F78">
      <w:pPr>
        <w:spacing w:line="480" w:lineRule="auto"/>
        <w:rPr>
          <w:rFonts w:ascii="Times New Roman" w:hAnsi="Times New Roman" w:cs="Times New Roman"/>
          <w:b/>
        </w:rPr>
      </w:pPr>
      <w:r w:rsidRPr="00E65D71">
        <w:rPr>
          <w:rFonts w:ascii="Times New Roman" w:hAnsi="Times New Roman" w:cs="Times New Roman"/>
          <w:b/>
        </w:rPr>
        <w:t>Obesity at age 42 and age 10</w:t>
      </w:r>
    </w:p>
    <w:p w14:paraId="35C671CB" w14:textId="77777777" w:rsidR="004B0F78" w:rsidRPr="00E65D71" w:rsidRDefault="004B0F78" w:rsidP="004B0F78">
      <w:pPr>
        <w:spacing w:line="480" w:lineRule="auto"/>
        <w:rPr>
          <w:rFonts w:ascii="Times New Roman" w:hAnsi="Times New Roman" w:cs="Times New Roman"/>
        </w:rPr>
      </w:pPr>
    </w:p>
    <w:p w14:paraId="19083E48"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Obesity in adulthood is defined as BMI&gt;30 (Marcus and Wildes, 2009) and so BMI at age 42 was computed into a categorical variable of BMI over 30, where 0 equates to a BMI of under 30, and 1 equates to BMI of over 30. </w:t>
      </w:r>
    </w:p>
    <w:p w14:paraId="6C4A1935" w14:textId="77777777" w:rsidR="004B0F78" w:rsidRPr="00E65D71" w:rsidRDefault="004B0F78" w:rsidP="004B0F78">
      <w:pPr>
        <w:spacing w:line="480" w:lineRule="auto"/>
        <w:rPr>
          <w:rFonts w:ascii="Times New Roman" w:hAnsi="Times New Roman" w:cs="Times New Roman"/>
        </w:rPr>
      </w:pPr>
    </w:p>
    <w:p w14:paraId="71B60A46" w14:textId="77777777" w:rsidR="004B0F78" w:rsidRPr="00E65D71" w:rsidRDefault="004B0F78" w:rsidP="004B0F78">
      <w:pPr>
        <w:spacing w:line="480" w:lineRule="auto"/>
        <w:rPr>
          <w:rFonts w:ascii="Times New Roman" w:eastAsia="Times New Roman" w:hAnsi="Times New Roman" w:cs="Times New Roman"/>
        </w:rPr>
      </w:pPr>
      <w:r w:rsidRPr="00E65D71">
        <w:rPr>
          <w:rFonts w:ascii="Times New Roman" w:hAnsi="Times New Roman" w:cs="Times New Roman"/>
        </w:rPr>
        <w:t xml:space="preserve">In children, BMI is interpreted differently, and the BMI-for-age-cut offs </w:t>
      </w:r>
      <w:r>
        <w:rPr>
          <w:rFonts w:ascii="Times New Roman" w:hAnsi="Times New Roman" w:cs="Times New Roman"/>
        </w:rPr>
        <w:t>were</w:t>
      </w:r>
      <w:r w:rsidRPr="00E65D71">
        <w:rPr>
          <w:rFonts w:ascii="Times New Roman" w:hAnsi="Times New Roman" w:cs="Times New Roman"/>
        </w:rPr>
        <w:t xml:space="preserve"> used and the 95</w:t>
      </w:r>
      <w:r w:rsidRPr="00E65D71">
        <w:rPr>
          <w:rFonts w:ascii="Times New Roman" w:hAnsi="Times New Roman" w:cs="Times New Roman"/>
          <w:vertAlign w:val="superscript"/>
        </w:rPr>
        <w:t>th</w:t>
      </w:r>
      <w:r w:rsidRPr="00E65D71">
        <w:rPr>
          <w:rFonts w:ascii="Times New Roman" w:hAnsi="Times New Roman" w:cs="Times New Roman"/>
        </w:rPr>
        <w:t xml:space="preserve"> percentile for the specific age group equates to obesity (</w:t>
      </w:r>
      <w:r w:rsidRPr="00E65D71">
        <w:rPr>
          <w:rFonts w:ascii="Times New Roman" w:eastAsia="Times New Roman" w:hAnsi="Times New Roman" w:cs="Times New Roman"/>
        </w:rPr>
        <w:t xml:space="preserve">CDC, 2017). This method </w:t>
      </w:r>
      <w:r w:rsidRPr="00E65D71">
        <w:rPr>
          <w:rFonts w:ascii="Times New Roman" w:hAnsi="Times New Roman" w:cs="Times New Roman"/>
        </w:rPr>
        <w:t>is reported to have high sensitivity and specificity</w:t>
      </w:r>
      <w:r w:rsidR="00DF5B59">
        <w:rPr>
          <w:rFonts w:ascii="Times New Roman" w:hAnsi="Times New Roman" w:cs="Times New Roman"/>
        </w:rPr>
        <w:t xml:space="preserve"> (CDC, 2017)</w:t>
      </w:r>
      <w:r w:rsidRPr="00E65D71">
        <w:rPr>
          <w:rFonts w:ascii="Times New Roman" w:hAnsi="Times New Roman" w:cs="Times New Roman"/>
        </w:rPr>
        <w:t xml:space="preserve">. For this dataset, obesity equates to BMI&gt;21.36. This cut off was used to create a categorical variable of obesity, where 0 equates to a BMI of under 21.36 and 1 equates to a BMI of over 21.36. </w:t>
      </w:r>
    </w:p>
    <w:p w14:paraId="6FB521BA" w14:textId="77777777" w:rsidR="004B0F78" w:rsidRPr="00E65D71" w:rsidRDefault="004B0F78" w:rsidP="004B0F78">
      <w:pPr>
        <w:spacing w:line="480" w:lineRule="auto"/>
        <w:rPr>
          <w:rFonts w:ascii="Times New Roman" w:hAnsi="Times New Roman" w:cs="Times New Roman"/>
          <w:lang w:val="en-GB"/>
        </w:rPr>
      </w:pPr>
    </w:p>
    <w:p w14:paraId="12DBD7FB" w14:textId="77777777" w:rsidR="004B0F78" w:rsidRPr="00E65D71" w:rsidRDefault="004B0F78" w:rsidP="004B0F78">
      <w:pPr>
        <w:spacing w:line="480" w:lineRule="auto"/>
        <w:rPr>
          <w:rFonts w:ascii="Times New Roman" w:hAnsi="Times New Roman" w:cs="Times New Roman"/>
          <w:b/>
          <w:lang w:val="en-GB"/>
        </w:rPr>
      </w:pPr>
      <w:r w:rsidRPr="00E65D71">
        <w:rPr>
          <w:rFonts w:ascii="Times New Roman" w:hAnsi="Times New Roman" w:cs="Times New Roman"/>
          <w:b/>
          <w:lang w:val="en-GB"/>
        </w:rPr>
        <w:t xml:space="preserve">Social Class </w:t>
      </w:r>
    </w:p>
    <w:p w14:paraId="16F971F5" w14:textId="77777777" w:rsidR="004B0F78" w:rsidRPr="00E65D71" w:rsidRDefault="004B0F78" w:rsidP="004B0F78">
      <w:pPr>
        <w:spacing w:line="480" w:lineRule="auto"/>
        <w:rPr>
          <w:rFonts w:ascii="Times New Roman" w:hAnsi="Times New Roman" w:cs="Times New Roman"/>
          <w:lang w:val="en-GB"/>
        </w:rPr>
      </w:pPr>
    </w:p>
    <w:p w14:paraId="7A957933" w14:textId="77777777" w:rsidR="004B0F78" w:rsidRPr="00223F9D"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Father’s social class at age 10 was reported based upon occupation, using the National Statistics Socio-economic Classification (Chandola and Jenkinson, 2000). Social Class was classified from 1 to 6: 1= Professional occupations, 2 = Managerial and technical occupations, 3 =Intermediate skilled occupations non-manual, 4 = Intermediate Skilled occupations, manual, 5 =Partly skilled occupations and 6= Unskilled occupations. This variable was dichotomised into higher and lower social class where higher includes categories 1, 2, 3 and 4, and lower includes categories 5 and 6. </w:t>
      </w:r>
    </w:p>
    <w:p w14:paraId="53579861" w14:textId="77777777" w:rsidR="00DF5B59" w:rsidRDefault="00DF5B59" w:rsidP="004B0F78">
      <w:pPr>
        <w:spacing w:line="480" w:lineRule="auto"/>
        <w:rPr>
          <w:rFonts w:ascii="Times New Roman" w:hAnsi="Times New Roman" w:cs="Times New Roman"/>
          <w:b/>
          <w:lang w:val="en-GB"/>
        </w:rPr>
      </w:pPr>
    </w:p>
    <w:p w14:paraId="627DAF02" w14:textId="77777777" w:rsidR="004B0F78" w:rsidRPr="00E65D71" w:rsidRDefault="004B0F78" w:rsidP="004B0F78">
      <w:pPr>
        <w:spacing w:line="480" w:lineRule="auto"/>
        <w:rPr>
          <w:rFonts w:ascii="Times New Roman" w:hAnsi="Times New Roman" w:cs="Times New Roman"/>
          <w:b/>
          <w:lang w:val="en-GB"/>
        </w:rPr>
      </w:pPr>
      <w:r w:rsidRPr="00E65D71">
        <w:rPr>
          <w:rFonts w:ascii="Times New Roman" w:hAnsi="Times New Roman" w:cs="Times New Roman"/>
          <w:b/>
          <w:lang w:val="en-GB"/>
        </w:rPr>
        <w:t>Conduct Problems</w:t>
      </w:r>
    </w:p>
    <w:p w14:paraId="0AAFBD8A" w14:textId="77777777" w:rsidR="004B0F78" w:rsidRPr="00E65D71" w:rsidRDefault="004B0F78" w:rsidP="004B0F78">
      <w:pPr>
        <w:spacing w:line="480" w:lineRule="auto"/>
        <w:rPr>
          <w:rFonts w:ascii="Times New Roman" w:hAnsi="Times New Roman" w:cs="Times New Roman"/>
          <w:lang w:val="en-GB"/>
        </w:rPr>
      </w:pPr>
    </w:p>
    <w:p w14:paraId="13071A7F"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Conduct problems were reported at age 10 by the participant’s mother, also using the Rutter A2 behaviour rating scale (Rutter et al, 1970). There were 6 items used to detect conduct problems which included</w:t>
      </w:r>
      <w:r>
        <w:rPr>
          <w:rFonts w:ascii="Times New Roman" w:hAnsi="Times New Roman" w:cs="Times New Roman"/>
          <w:lang w:val="en-GB"/>
        </w:rPr>
        <w:t>:</w:t>
      </w:r>
      <w:r w:rsidRPr="00E65D71">
        <w:rPr>
          <w:rFonts w:ascii="Times New Roman" w:hAnsi="Times New Roman" w:cs="Times New Roman"/>
          <w:lang w:val="en-GB"/>
        </w:rPr>
        <w:t xml:space="preserve"> destroys belongings, fights with other children, takes others’ belongings, disobedient, tells lies and bullies (Murray et al, 2010). The conduct problems were then dichotomised into the top 10% compared to the remainder. </w:t>
      </w:r>
    </w:p>
    <w:p w14:paraId="129038EE" w14:textId="77777777" w:rsidR="004B0F78" w:rsidRDefault="004B0F78" w:rsidP="004B0F78">
      <w:pPr>
        <w:spacing w:line="480" w:lineRule="auto"/>
        <w:outlineLvl w:val="0"/>
        <w:rPr>
          <w:rFonts w:ascii="Times New Roman" w:hAnsi="Times New Roman" w:cs="Times New Roman"/>
          <w:i/>
          <w:lang w:val="en-GB"/>
        </w:rPr>
      </w:pPr>
    </w:p>
    <w:p w14:paraId="41E4BE2E" w14:textId="77777777" w:rsidR="004B0F78" w:rsidRDefault="004B0F78" w:rsidP="004B0F78">
      <w:pPr>
        <w:spacing w:line="480" w:lineRule="auto"/>
        <w:outlineLvl w:val="0"/>
        <w:rPr>
          <w:rFonts w:ascii="Times New Roman" w:hAnsi="Times New Roman" w:cs="Times New Roman"/>
          <w:i/>
          <w:lang w:val="en-GB"/>
        </w:rPr>
      </w:pPr>
      <w:r w:rsidRPr="00E65D71">
        <w:rPr>
          <w:rFonts w:ascii="Times New Roman" w:hAnsi="Times New Roman" w:cs="Times New Roman"/>
          <w:i/>
          <w:lang w:val="en-GB"/>
        </w:rPr>
        <w:t>Analysis Plan</w:t>
      </w:r>
    </w:p>
    <w:p w14:paraId="7F60BBA1" w14:textId="77777777" w:rsidR="004B0F78" w:rsidRPr="00A37854" w:rsidRDefault="004B0F78" w:rsidP="004B0F78">
      <w:pPr>
        <w:spacing w:line="480" w:lineRule="auto"/>
        <w:outlineLvl w:val="0"/>
        <w:rPr>
          <w:rFonts w:ascii="Times New Roman" w:hAnsi="Times New Roman" w:cs="Times New Roman"/>
          <w:i/>
          <w:lang w:val="en-GB"/>
        </w:rPr>
      </w:pPr>
    </w:p>
    <w:p w14:paraId="3D0B1649"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lang w:val="en-GB"/>
        </w:rPr>
        <w:t xml:space="preserve">Analysis was conducted using SPSS (IBM SPSS Statistics Version 23). The demographics of the cohort were analysed. </w:t>
      </w:r>
      <w:r w:rsidRPr="00E65D71">
        <w:rPr>
          <w:rFonts w:ascii="Times New Roman" w:hAnsi="Times New Roman" w:cs="Times New Roman"/>
        </w:rPr>
        <w:t xml:space="preserve">ADHD prevalence is higher in males (Gaub and Carlson, 1997) and obesity is more common in females (Kopelman, 2000) and so analysis was performed separately for men and women to elicit any differences, which have been found in previous </w:t>
      </w:r>
      <w:r w:rsidRPr="00E65D71">
        <w:rPr>
          <w:rFonts w:ascii="Times New Roman" w:hAnsi="Times New Roman" w:cs="Times New Roman"/>
        </w:rPr>
        <w:lastRenderedPageBreak/>
        <w:t xml:space="preserve">studies (Castaneda et al, 2016). Firstly, age 10 BMI was compared between children with and without ADHD problems using an independent t test for both males and females separately. Logistic regression </w:t>
      </w:r>
      <w:r>
        <w:rPr>
          <w:rFonts w:ascii="Times New Roman" w:hAnsi="Times New Roman" w:cs="Times New Roman"/>
        </w:rPr>
        <w:t>was then run to assess</w:t>
      </w:r>
      <w:r w:rsidRPr="00E65D71">
        <w:rPr>
          <w:rFonts w:ascii="Times New Roman" w:hAnsi="Times New Roman" w:cs="Times New Roman"/>
        </w:rPr>
        <w:t xml:space="preserve"> the association between ADHD problems and obesity at age 10. </w:t>
      </w:r>
    </w:p>
    <w:p w14:paraId="6D62BFAA" w14:textId="77777777" w:rsidR="004B0F78" w:rsidRPr="00E65D71" w:rsidRDefault="004B0F78" w:rsidP="004B0F78">
      <w:pPr>
        <w:spacing w:line="480" w:lineRule="auto"/>
        <w:rPr>
          <w:rFonts w:ascii="Times New Roman" w:hAnsi="Times New Roman" w:cs="Times New Roman"/>
        </w:rPr>
      </w:pPr>
    </w:p>
    <w:p w14:paraId="005FD21A" w14:textId="77777777" w:rsidR="004B0F78"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The mean BMI at age 42 was also described, and the differences in mean BMI at age 42 were analysed using an independent t test. The primary aim of the study was to see whether childhood ADHD predisposes people to obesity at age 42. To achieve this, firstly </w:t>
      </w:r>
      <w:r w:rsidRPr="00E65D71">
        <w:rPr>
          <w:rFonts w:ascii="Times New Roman" w:hAnsi="Times New Roman" w:cs="Times New Roman"/>
          <w:lang w:val="en-GB"/>
        </w:rPr>
        <w:t>associations were analysed between participants with and without ADHD problems with various covariates, to elicit the potential confounders. For the continuous variables of birth weight, maternal and paternal BMI, independent t tests were calculated to compare the means between participants with and without ADHD problems. These continuous variables were normally distributed and so this is an appropriate test to elicit group differences between children with and witho</w:t>
      </w:r>
      <w:r w:rsidR="00DF5B59">
        <w:rPr>
          <w:rFonts w:ascii="Times New Roman" w:hAnsi="Times New Roman" w:cs="Times New Roman"/>
          <w:lang w:val="en-GB"/>
        </w:rPr>
        <w:t>ut ADHD problems (See appendix A</w:t>
      </w:r>
      <w:r w:rsidRPr="00E65D71">
        <w:rPr>
          <w:rFonts w:ascii="Times New Roman" w:hAnsi="Times New Roman" w:cs="Times New Roman"/>
          <w:lang w:val="en-GB"/>
        </w:rPr>
        <w:t xml:space="preserve">1). Cohen’s d (Rosenthal, 1994) was used to calculate the effect sizes to show the extent of the differences between the mean scores. The Cohen’s d benchmark was used for interpretation of the effect sizes, where a small effect size is d&gt;0.20, moderate effect size is d&gt;0.50 and large effect size is d&gt;0.80 (Durlak, 2009). The associations were also analysed for the categorical variables of lower social class and conduct problems, using logistic regression to calculate odds ratios and 95% confidence intervals. Associations between the covariates and participants with and without obesity at age 42 were also analysed using t tests and odds ratios and 95% confidence intervals. Appropriate confounders in men and women were selected based upon which variables were significantly associated with both childhood ADHD </w:t>
      </w:r>
      <w:r>
        <w:rPr>
          <w:rFonts w:ascii="Times New Roman" w:hAnsi="Times New Roman" w:cs="Times New Roman"/>
          <w:lang w:val="en-GB"/>
        </w:rPr>
        <w:t xml:space="preserve">problems </w:t>
      </w:r>
      <w:r w:rsidRPr="00E65D71">
        <w:rPr>
          <w:rFonts w:ascii="Times New Roman" w:hAnsi="Times New Roman" w:cs="Times New Roman"/>
          <w:lang w:val="en-GB"/>
        </w:rPr>
        <w:t xml:space="preserve">and obesity at age 42. Logistic regression was used to assess the association between </w:t>
      </w:r>
      <w:r>
        <w:rPr>
          <w:rFonts w:ascii="Times New Roman" w:hAnsi="Times New Roman" w:cs="Times New Roman"/>
          <w:lang w:val="en-GB"/>
        </w:rPr>
        <w:t xml:space="preserve">childhood </w:t>
      </w:r>
      <w:r w:rsidRPr="00E65D71">
        <w:rPr>
          <w:rFonts w:ascii="Times New Roman" w:hAnsi="Times New Roman" w:cs="Times New Roman"/>
          <w:lang w:val="en-GB"/>
        </w:rPr>
        <w:t xml:space="preserve">ADHD </w:t>
      </w:r>
      <w:r>
        <w:rPr>
          <w:rFonts w:ascii="Times New Roman" w:hAnsi="Times New Roman" w:cs="Times New Roman"/>
          <w:lang w:val="en-GB"/>
        </w:rPr>
        <w:t xml:space="preserve">problems </w:t>
      </w:r>
      <w:r w:rsidRPr="00E65D71">
        <w:rPr>
          <w:rFonts w:ascii="Times New Roman" w:hAnsi="Times New Roman" w:cs="Times New Roman"/>
          <w:lang w:val="en-GB"/>
        </w:rPr>
        <w:t>and obesity</w:t>
      </w:r>
      <w:r>
        <w:rPr>
          <w:rFonts w:ascii="Times New Roman" w:hAnsi="Times New Roman" w:cs="Times New Roman"/>
          <w:lang w:val="en-GB"/>
        </w:rPr>
        <w:t xml:space="preserve"> at age 42</w:t>
      </w:r>
      <w:r w:rsidRPr="00E65D71">
        <w:rPr>
          <w:rFonts w:ascii="Times New Roman" w:hAnsi="Times New Roman" w:cs="Times New Roman"/>
          <w:lang w:val="en-GB"/>
        </w:rPr>
        <w:t xml:space="preserve">, repeating the regression with the appropriate confounders. </w:t>
      </w:r>
      <w:r w:rsidRPr="00E65D71">
        <w:rPr>
          <w:rFonts w:ascii="Times New Roman" w:hAnsi="Times New Roman" w:cs="Times New Roman"/>
          <w:lang w:val="en-GB"/>
        </w:rPr>
        <w:lastRenderedPageBreak/>
        <w:t xml:space="preserve">Logistic regression was also run for childhood </w:t>
      </w:r>
      <w:r w:rsidR="00DF5B59">
        <w:rPr>
          <w:rFonts w:ascii="Times New Roman" w:hAnsi="Times New Roman" w:cs="Times New Roman"/>
          <w:lang w:val="en-GB"/>
        </w:rPr>
        <w:t>inattention only and obesity at</w:t>
      </w:r>
      <w:r w:rsidRPr="00E65D71">
        <w:rPr>
          <w:rFonts w:ascii="Times New Roman" w:hAnsi="Times New Roman" w:cs="Times New Roman"/>
          <w:lang w:val="en-GB"/>
        </w:rPr>
        <w:t xml:space="preserve"> ag</w:t>
      </w:r>
      <w:r>
        <w:rPr>
          <w:rFonts w:ascii="Times New Roman" w:hAnsi="Times New Roman" w:cs="Times New Roman"/>
          <w:lang w:val="en-GB"/>
        </w:rPr>
        <w:t>e</w:t>
      </w:r>
      <w:r w:rsidRPr="00E65D71">
        <w:rPr>
          <w:rFonts w:ascii="Times New Roman" w:hAnsi="Times New Roman" w:cs="Times New Roman"/>
          <w:lang w:val="en-GB"/>
        </w:rPr>
        <w:t xml:space="preserve"> 42 and hyperactivity/impulsivity only and obesity at age 42, to identify if it is a specific subtype of ADHD responsible for the association, which had been found in previous studies (Castaneda et al, 2016).</w:t>
      </w:r>
    </w:p>
    <w:p w14:paraId="770BCDF0" w14:textId="77777777" w:rsidR="004B0F78" w:rsidRPr="00223F9D" w:rsidRDefault="004B0F78" w:rsidP="004B0F78">
      <w:pPr>
        <w:spacing w:line="480" w:lineRule="auto"/>
        <w:rPr>
          <w:rFonts w:ascii="Times New Roman" w:hAnsi="Times New Roman" w:cs="Times New Roman"/>
        </w:rPr>
      </w:pPr>
    </w:p>
    <w:p w14:paraId="1AE86D9F" w14:textId="77777777" w:rsidR="004B0F78" w:rsidRPr="00E65D71" w:rsidRDefault="004B0F78" w:rsidP="004B0F78">
      <w:pPr>
        <w:spacing w:line="480" w:lineRule="auto"/>
        <w:rPr>
          <w:rFonts w:ascii="Times New Roman" w:hAnsi="Times New Roman" w:cs="Times New Roman"/>
          <w:i/>
          <w:lang w:val="en-GB"/>
        </w:rPr>
      </w:pPr>
      <w:r w:rsidRPr="00E65D71">
        <w:rPr>
          <w:rFonts w:ascii="Times New Roman" w:hAnsi="Times New Roman" w:cs="Times New Roman"/>
          <w:i/>
          <w:lang w:val="en-GB"/>
        </w:rPr>
        <w:t>Attrition</w:t>
      </w:r>
    </w:p>
    <w:p w14:paraId="61C2312B" w14:textId="77777777" w:rsidR="004B0F78" w:rsidRPr="00E65D71" w:rsidRDefault="004B0F78" w:rsidP="004B0F78">
      <w:pPr>
        <w:spacing w:line="480" w:lineRule="auto"/>
        <w:rPr>
          <w:rFonts w:ascii="Times New Roman" w:hAnsi="Times New Roman" w:cs="Times New Roman"/>
          <w:lang w:val="en-GB"/>
        </w:rPr>
      </w:pPr>
    </w:p>
    <w:p w14:paraId="71E5389A" w14:textId="77777777" w:rsidR="004B0F78" w:rsidRPr="00E65D71" w:rsidRDefault="004B0F78" w:rsidP="004B0F78">
      <w:pPr>
        <w:spacing w:line="480" w:lineRule="auto"/>
        <w:rPr>
          <w:rFonts w:ascii="Times New Roman" w:hAnsi="Times New Roman" w:cs="Times New Roman"/>
          <w:color w:val="FF0000"/>
          <w:lang w:val="en-GB"/>
        </w:rPr>
      </w:pPr>
      <w:r w:rsidRPr="00E65D71">
        <w:rPr>
          <w:rFonts w:ascii="Times New Roman" w:hAnsi="Times New Roman" w:cs="Times New Roman"/>
          <w:lang w:val="en-GB"/>
        </w:rPr>
        <w:t>The 8282 participants with data available for both childhood ADHD problems and obesity at age 42 may represent a sample that is not representative of the initial population. Table 1 compares the original data with the analytic sample. Crude comparison shows that in the original sample, there is a predominance of males compared to females (51.8% to 48.2%), however, in the analytic sample there is female predominance (52.2% females compared to 47.8% males). The number of cases of ADHD problems, conduct problems and particularly lower class participants also dropped. Logistic regression confirmed that male gender, ADHD problems, conduct problems and lower social class all increased the likeli</w:t>
      </w:r>
      <w:r>
        <w:rPr>
          <w:rFonts w:ascii="Times New Roman" w:hAnsi="Times New Roman" w:cs="Times New Roman"/>
          <w:lang w:val="en-GB"/>
        </w:rPr>
        <w:t xml:space="preserve">hood of non-response at age 42 and </w:t>
      </w:r>
      <w:r w:rsidRPr="00E65D71">
        <w:rPr>
          <w:rFonts w:ascii="Times New Roman" w:hAnsi="Times New Roman" w:cs="Times New Roman"/>
          <w:lang w:val="en-GB"/>
        </w:rPr>
        <w:t xml:space="preserve">showed that this was not the case for mean birthweight, maternal or paternal BMI. Despite the 51.8% decrease in total number of participants, the resulting 8282 participants is still a very large sample size, which is important for the generalisability of the results and the statistical power. </w:t>
      </w:r>
    </w:p>
    <w:p w14:paraId="01B96110" w14:textId="77777777" w:rsidR="004B0F78" w:rsidRPr="00E65D71" w:rsidRDefault="004B0F78" w:rsidP="004B0F78">
      <w:pPr>
        <w:spacing w:line="480" w:lineRule="auto"/>
        <w:rPr>
          <w:rFonts w:ascii="Times New Roman" w:hAnsi="Times New Roman" w:cs="Times New Roman"/>
          <w:lang w:val="en-GB"/>
        </w:rPr>
      </w:pPr>
    </w:p>
    <w:p w14:paraId="3FCD52B1" w14:textId="77777777" w:rsidR="004B0F78" w:rsidRPr="00E65D71" w:rsidRDefault="004B0F78" w:rsidP="004B0F78">
      <w:pPr>
        <w:spacing w:line="480" w:lineRule="auto"/>
        <w:rPr>
          <w:rFonts w:ascii="Times New Roman" w:hAnsi="Times New Roman" w:cs="Times New Roman"/>
          <w:u w:val="single"/>
          <w:lang w:val="en-GB"/>
        </w:rPr>
      </w:pPr>
      <w:r w:rsidRPr="00E65D71">
        <w:rPr>
          <w:rFonts w:ascii="Times New Roman" w:hAnsi="Times New Roman" w:cs="Times New Roman"/>
          <w:u w:val="single"/>
          <w:lang w:val="en-GB"/>
        </w:rPr>
        <w:t>Table 1: Comparison of original data with analytic sample (excluding missing data)</w:t>
      </w:r>
    </w:p>
    <w:p w14:paraId="42EA2CC4" w14:textId="77777777" w:rsidR="004B0F78" w:rsidRPr="00E65D71" w:rsidRDefault="004B0F78" w:rsidP="004B0F78">
      <w:pPr>
        <w:spacing w:line="480" w:lineRule="auto"/>
        <w:rPr>
          <w:rFonts w:ascii="Times New Roman" w:hAnsi="Times New Roman"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677"/>
        <w:gridCol w:w="2562"/>
        <w:gridCol w:w="2439"/>
      </w:tblGrid>
      <w:tr w:rsidR="00DF5B59" w:rsidRPr="00E65D71" w14:paraId="0B76D268" w14:textId="77777777" w:rsidTr="004B0F78">
        <w:trPr>
          <w:trHeight w:val="235"/>
        </w:trPr>
        <w:tc>
          <w:tcPr>
            <w:tcW w:w="1677" w:type="dxa"/>
            <w:tcBorders>
              <w:bottom w:val="single" w:sz="4" w:space="0" w:color="auto"/>
            </w:tcBorders>
          </w:tcPr>
          <w:p w14:paraId="2CC42B3A" w14:textId="77777777" w:rsidR="00DF5B59" w:rsidRPr="00E65D71" w:rsidRDefault="00DF5B59" w:rsidP="004B0F78">
            <w:pPr>
              <w:spacing w:line="480" w:lineRule="auto"/>
              <w:rPr>
                <w:rFonts w:ascii="Times New Roman" w:hAnsi="Times New Roman" w:cs="Times New Roman"/>
                <w:lang w:val="en-GB"/>
              </w:rPr>
            </w:pPr>
          </w:p>
        </w:tc>
        <w:tc>
          <w:tcPr>
            <w:tcW w:w="2562" w:type="dxa"/>
            <w:tcBorders>
              <w:bottom w:val="single" w:sz="4" w:space="0" w:color="auto"/>
            </w:tcBorders>
          </w:tcPr>
          <w:p w14:paraId="7CBB299B"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Original Sample</w:t>
            </w:r>
          </w:p>
        </w:tc>
        <w:tc>
          <w:tcPr>
            <w:tcW w:w="2439" w:type="dxa"/>
            <w:tcBorders>
              <w:bottom w:val="single" w:sz="4" w:space="0" w:color="auto"/>
            </w:tcBorders>
          </w:tcPr>
          <w:p w14:paraId="333821D6"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Analytic sample</w:t>
            </w:r>
          </w:p>
        </w:tc>
      </w:tr>
      <w:tr w:rsidR="00DF5B59" w:rsidRPr="00E65D71" w14:paraId="59DD0B22" w14:textId="77777777" w:rsidTr="004B0F78">
        <w:trPr>
          <w:trHeight w:val="458"/>
        </w:trPr>
        <w:tc>
          <w:tcPr>
            <w:tcW w:w="1677" w:type="dxa"/>
            <w:tcBorders>
              <w:top w:val="single" w:sz="4" w:space="0" w:color="auto"/>
            </w:tcBorders>
          </w:tcPr>
          <w:p w14:paraId="68729414" w14:textId="77777777" w:rsidR="00DF5B59" w:rsidRPr="00E65D71" w:rsidRDefault="00DF5B59" w:rsidP="004B0F78">
            <w:pPr>
              <w:spacing w:line="480" w:lineRule="auto"/>
              <w:rPr>
                <w:rFonts w:ascii="Times New Roman" w:hAnsi="Times New Roman" w:cs="Times New Roman"/>
                <w:lang w:val="en-GB"/>
              </w:rPr>
            </w:pPr>
          </w:p>
          <w:p w14:paraId="0EA7BB3B"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lastRenderedPageBreak/>
              <w:t>Number of cases</w:t>
            </w:r>
          </w:p>
        </w:tc>
        <w:tc>
          <w:tcPr>
            <w:tcW w:w="2562" w:type="dxa"/>
            <w:tcBorders>
              <w:top w:val="single" w:sz="4" w:space="0" w:color="auto"/>
            </w:tcBorders>
          </w:tcPr>
          <w:p w14:paraId="53C6727E" w14:textId="77777777" w:rsidR="00DF5B59" w:rsidRPr="00E65D71" w:rsidRDefault="00DF5B59" w:rsidP="004B0F78">
            <w:pPr>
              <w:spacing w:line="480" w:lineRule="auto"/>
              <w:rPr>
                <w:rFonts w:ascii="Times New Roman" w:hAnsi="Times New Roman" w:cs="Times New Roman"/>
                <w:lang w:val="en-GB"/>
              </w:rPr>
            </w:pPr>
          </w:p>
          <w:p w14:paraId="7F231E1E"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14854</w:t>
            </w:r>
          </w:p>
        </w:tc>
        <w:tc>
          <w:tcPr>
            <w:tcW w:w="2439" w:type="dxa"/>
            <w:tcBorders>
              <w:top w:val="single" w:sz="4" w:space="0" w:color="auto"/>
            </w:tcBorders>
          </w:tcPr>
          <w:p w14:paraId="014756A5" w14:textId="77777777" w:rsidR="00DF5B59" w:rsidRPr="00E65D71" w:rsidRDefault="00DF5B59" w:rsidP="004B0F78">
            <w:pPr>
              <w:spacing w:line="480" w:lineRule="auto"/>
              <w:rPr>
                <w:rFonts w:ascii="Times New Roman" w:hAnsi="Times New Roman" w:cs="Times New Roman"/>
                <w:lang w:val="en-GB"/>
              </w:rPr>
            </w:pPr>
          </w:p>
          <w:p w14:paraId="28D3A13B"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8282</w:t>
            </w:r>
          </w:p>
        </w:tc>
      </w:tr>
      <w:tr w:rsidR="00DF5B59" w:rsidRPr="00E65D71" w14:paraId="40C91F60" w14:textId="77777777" w:rsidTr="004B0F78">
        <w:trPr>
          <w:trHeight w:val="566"/>
        </w:trPr>
        <w:tc>
          <w:tcPr>
            <w:tcW w:w="1677" w:type="dxa"/>
          </w:tcPr>
          <w:p w14:paraId="1000ED43" w14:textId="77777777" w:rsidR="00DF5B59" w:rsidRPr="00E65D71" w:rsidRDefault="00DF5B59" w:rsidP="004B0F78">
            <w:pPr>
              <w:spacing w:line="480" w:lineRule="auto"/>
              <w:rPr>
                <w:rFonts w:ascii="Times New Roman" w:hAnsi="Times New Roman" w:cs="Times New Roman"/>
                <w:lang w:val="en-GB"/>
              </w:rPr>
            </w:pPr>
          </w:p>
          <w:p w14:paraId="0E9ACD4E"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Males</w:t>
            </w:r>
          </w:p>
        </w:tc>
        <w:tc>
          <w:tcPr>
            <w:tcW w:w="2562" w:type="dxa"/>
          </w:tcPr>
          <w:p w14:paraId="63C2D205" w14:textId="77777777" w:rsidR="00DF5B59" w:rsidRPr="00E65D71" w:rsidRDefault="00DF5B59" w:rsidP="004B0F78">
            <w:pPr>
              <w:spacing w:line="480" w:lineRule="auto"/>
              <w:rPr>
                <w:rFonts w:ascii="Times New Roman" w:hAnsi="Times New Roman" w:cs="Times New Roman"/>
                <w:lang w:val="en-GB"/>
              </w:rPr>
            </w:pPr>
          </w:p>
          <w:p w14:paraId="43FFFBDB"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7695 (51.8%)</w:t>
            </w:r>
          </w:p>
        </w:tc>
        <w:tc>
          <w:tcPr>
            <w:tcW w:w="2439" w:type="dxa"/>
          </w:tcPr>
          <w:p w14:paraId="4E6DEBEE" w14:textId="77777777" w:rsidR="00DF5B59" w:rsidRPr="00E65D71" w:rsidRDefault="00DF5B59" w:rsidP="004B0F78">
            <w:pPr>
              <w:spacing w:line="480" w:lineRule="auto"/>
              <w:rPr>
                <w:rFonts w:ascii="Times New Roman" w:hAnsi="Times New Roman" w:cs="Times New Roman"/>
                <w:lang w:val="en-GB"/>
              </w:rPr>
            </w:pPr>
          </w:p>
          <w:p w14:paraId="6A00EE76"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3962 (47.8%)</w:t>
            </w:r>
          </w:p>
        </w:tc>
      </w:tr>
      <w:tr w:rsidR="00DF5B59" w:rsidRPr="00E65D71" w14:paraId="6926974C" w14:textId="77777777" w:rsidTr="004B0F78">
        <w:trPr>
          <w:trHeight w:val="683"/>
        </w:trPr>
        <w:tc>
          <w:tcPr>
            <w:tcW w:w="1677" w:type="dxa"/>
          </w:tcPr>
          <w:p w14:paraId="7EC57F09" w14:textId="77777777" w:rsidR="00DF5B59" w:rsidRPr="00E65D71" w:rsidRDefault="00DF5B59" w:rsidP="004B0F78">
            <w:pPr>
              <w:spacing w:line="480" w:lineRule="auto"/>
              <w:rPr>
                <w:rFonts w:ascii="Times New Roman" w:hAnsi="Times New Roman" w:cs="Times New Roman"/>
                <w:lang w:val="en-GB"/>
              </w:rPr>
            </w:pPr>
          </w:p>
          <w:p w14:paraId="79A78250"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Females</w:t>
            </w:r>
          </w:p>
        </w:tc>
        <w:tc>
          <w:tcPr>
            <w:tcW w:w="2562" w:type="dxa"/>
          </w:tcPr>
          <w:p w14:paraId="2A3F359E" w14:textId="77777777" w:rsidR="00DF5B59" w:rsidRPr="00E65D71" w:rsidRDefault="00DF5B59" w:rsidP="004B0F78">
            <w:pPr>
              <w:spacing w:line="480" w:lineRule="auto"/>
              <w:rPr>
                <w:rFonts w:ascii="Times New Roman" w:hAnsi="Times New Roman" w:cs="Times New Roman"/>
                <w:lang w:val="en-GB"/>
              </w:rPr>
            </w:pPr>
          </w:p>
          <w:p w14:paraId="55F8C04B"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7159 (48.2%)</w:t>
            </w:r>
          </w:p>
        </w:tc>
        <w:tc>
          <w:tcPr>
            <w:tcW w:w="2439" w:type="dxa"/>
          </w:tcPr>
          <w:p w14:paraId="42F5EB8A" w14:textId="77777777" w:rsidR="00DF5B59" w:rsidRPr="00E65D71" w:rsidRDefault="00DF5B59" w:rsidP="004B0F78">
            <w:pPr>
              <w:spacing w:line="480" w:lineRule="auto"/>
              <w:rPr>
                <w:rFonts w:ascii="Times New Roman" w:hAnsi="Times New Roman" w:cs="Times New Roman"/>
                <w:lang w:val="en-GB"/>
              </w:rPr>
            </w:pPr>
          </w:p>
          <w:p w14:paraId="6F59F55B"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4320 (52.2%)</w:t>
            </w:r>
          </w:p>
        </w:tc>
      </w:tr>
      <w:tr w:rsidR="00DF5B59" w:rsidRPr="00E65D71" w14:paraId="5746EB3F" w14:textId="77777777" w:rsidTr="004B0F78">
        <w:trPr>
          <w:trHeight w:val="235"/>
        </w:trPr>
        <w:tc>
          <w:tcPr>
            <w:tcW w:w="1677" w:type="dxa"/>
          </w:tcPr>
          <w:p w14:paraId="0887268A" w14:textId="77777777" w:rsidR="00DF5B59" w:rsidRPr="00E65D71" w:rsidRDefault="00DF5B59" w:rsidP="004B0F78">
            <w:pPr>
              <w:spacing w:line="480" w:lineRule="auto"/>
              <w:rPr>
                <w:rFonts w:ascii="Times New Roman" w:hAnsi="Times New Roman" w:cs="Times New Roman"/>
                <w:lang w:val="en-GB"/>
              </w:rPr>
            </w:pPr>
          </w:p>
          <w:p w14:paraId="43DE2D23"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ADHD problems</w:t>
            </w:r>
          </w:p>
        </w:tc>
        <w:tc>
          <w:tcPr>
            <w:tcW w:w="2562" w:type="dxa"/>
          </w:tcPr>
          <w:p w14:paraId="3D76699D" w14:textId="77777777" w:rsidR="00DF5B59" w:rsidRPr="00E65D71" w:rsidRDefault="00DF5B59" w:rsidP="004B0F78">
            <w:pPr>
              <w:spacing w:line="480" w:lineRule="auto"/>
              <w:rPr>
                <w:rFonts w:ascii="Times New Roman" w:hAnsi="Times New Roman" w:cs="Times New Roman"/>
                <w:lang w:val="en-GB"/>
              </w:rPr>
            </w:pPr>
          </w:p>
          <w:p w14:paraId="02BE73F8" w14:textId="77777777" w:rsidR="00DF5B59" w:rsidRPr="00E65D71" w:rsidRDefault="00DF5B59" w:rsidP="004B0F78">
            <w:pPr>
              <w:spacing w:line="480" w:lineRule="auto"/>
              <w:rPr>
                <w:rFonts w:ascii="Times New Roman" w:hAnsi="Times New Roman" w:cs="Times New Roman"/>
                <w:lang w:val="en-GB"/>
              </w:rPr>
            </w:pPr>
          </w:p>
          <w:p w14:paraId="5F73B2F4"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851 (6.5%)</w:t>
            </w:r>
          </w:p>
        </w:tc>
        <w:tc>
          <w:tcPr>
            <w:tcW w:w="2439" w:type="dxa"/>
          </w:tcPr>
          <w:p w14:paraId="74A52DE1" w14:textId="77777777" w:rsidR="00DF5B59" w:rsidRPr="00E65D71" w:rsidRDefault="00DF5B59" w:rsidP="004B0F78">
            <w:pPr>
              <w:spacing w:line="480" w:lineRule="auto"/>
              <w:rPr>
                <w:rFonts w:ascii="Times New Roman" w:hAnsi="Times New Roman" w:cs="Times New Roman"/>
                <w:lang w:val="en-GB"/>
              </w:rPr>
            </w:pPr>
          </w:p>
          <w:p w14:paraId="7FDE0F83" w14:textId="77777777" w:rsidR="00DF5B59" w:rsidRPr="00E65D71" w:rsidRDefault="00DF5B59" w:rsidP="004B0F78">
            <w:pPr>
              <w:spacing w:line="480" w:lineRule="auto"/>
              <w:rPr>
                <w:rFonts w:ascii="Times New Roman" w:hAnsi="Times New Roman" w:cs="Times New Roman"/>
                <w:lang w:val="en-GB"/>
              </w:rPr>
            </w:pPr>
          </w:p>
          <w:p w14:paraId="050621AF"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461 (5.6%)</w:t>
            </w:r>
          </w:p>
        </w:tc>
      </w:tr>
      <w:tr w:rsidR="00DF5B59" w:rsidRPr="00E65D71" w14:paraId="1E724B5E" w14:textId="77777777" w:rsidTr="004B0F78">
        <w:trPr>
          <w:trHeight w:val="963"/>
        </w:trPr>
        <w:tc>
          <w:tcPr>
            <w:tcW w:w="1677" w:type="dxa"/>
          </w:tcPr>
          <w:p w14:paraId="56BBC453" w14:textId="77777777" w:rsidR="00DF5B59" w:rsidRPr="00E65D71" w:rsidRDefault="00DF5B59" w:rsidP="004B0F78">
            <w:pPr>
              <w:spacing w:line="480" w:lineRule="auto"/>
              <w:rPr>
                <w:rFonts w:ascii="Times New Roman" w:hAnsi="Times New Roman" w:cs="Times New Roman"/>
                <w:lang w:val="en-GB"/>
              </w:rPr>
            </w:pPr>
          </w:p>
          <w:p w14:paraId="7C678854"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Low Family Social Class</w:t>
            </w:r>
          </w:p>
        </w:tc>
        <w:tc>
          <w:tcPr>
            <w:tcW w:w="2562" w:type="dxa"/>
          </w:tcPr>
          <w:p w14:paraId="2AE5F91A" w14:textId="77777777" w:rsidR="00DF5B59" w:rsidRPr="00E65D71" w:rsidRDefault="00DF5B59" w:rsidP="004B0F78">
            <w:pPr>
              <w:spacing w:line="480" w:lineRule="auto"/>
              <w:rPr>
                <w:rFonts w:ascii="Times New Roman" w:hAnsi="Times New Roman" w:cs="Times New Roman"/>
                <w:lang w:val="en-GB"/>
              </w:rPr>
            </w:pPr>
          </w:p>
          <w:p w14:paraId="53921437"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2000 (16.4%)</w:t>
            </w:r>
          </w:p>
          <w:p w14:paraId="261E5D8B" w14:textId="77777777" w:rsidR="00DF5B59" w:rsidRPr="00E65D71" w:rsidRDefault="00DF5B59" w:rsidP="004B0F78">
            <w:pPr>
              <w:spacing w:line="480" w:lineRule="auto"/>
              <w:rPr>
                <w:rFonts w:ascii="Times New Roman" w:hAnsi="Times New Roman" w:cs="Times New Roman"/>
                <w:b/>
                <w:lang w:val="en-GB"/>
              </w:rPr>
            </w:pPr>
          </w:p>
        </w:tc>
        <w:tc>
          <w:tcPr>
            <w:tcW w:w="2439" w:type="dxa"/>
          </w:tcPr>
          <w:p w14:paraId="75F775FC" w14:textId="77777777" w:rsidR="00DF5B59" w:rsidRPr="00E65D71" w:rsidRDefault="00DF5B59" w:rsidP="004B0F78">
            <w:pPr>
              <w:spacing w:line="480" w:lineRule="auto"/>
              <w:rPr>
                <w:rFonts w:ascii="Times New Roman" w:hAnsi="Times New Roman" w:cs="Times New Roman"/>
                <w:lang w:val="en-GB"/>
              </w:rPr>
            </w:pPr>
          </w:p>
          <w:p w14:paraId="3176323E"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1074 (14.4%)</w:t>
            </w:r>
          </w:p>
        </w:tc>
      </w:tr>
      <w:tr w:rsidR="00DF5B59" w:rsidRPr="00E65D71" w14:paraId="788C491C" w14:textId="77777777" w:rsidTr="004B0F78">
        <w:trPr>
          <w:trHeight w:val="719"/>
        </w:trPr>
        <w:tc>
          <w:tcPr>
            <w:tcW w:w="1677" w:type="dxa"/>
          </w:tcPr>
          <w:p w14:paraId="21C21CA2" w14:textId="77777777" w:rsidR="00DF5B59" w:rsidRPr="00E65D71" w:rsidRDefault="00DF5B59" w:rsidP="004B0F78">
            <w:pPr>
              <w:spacing w:line="480" w:lineRule="auto"/>
              <w:rPr>
                <w:rFonts w:ascii="Times New Roman" w:hAnsi="Times New Roman" w:cs="Times New Roman"/>
                <w:lang w:val="en-GB"/>
              </w:rPr>
            </w:pPr>
          </w:p>
          <w:p w14:paraId="2ED13145"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Conduct Problems</w:t>
            </w:r>
          </w:p>
        </w:tc>
        <w:tc>
          <w:tcPr>
            <w:tcW w:w="2562" w:type="dxa"/>
          </w:tcPr>
          <w:p w14:paraId="2A5BE34F" w14:textId="77777777" w:rsidR="00DF5B59" w:rsidRPr="00E65D71" w:rsidRDefault="00DF5B59" w:rsidP="004B0F78">
            <w:pPr>
              <w:spacing w:line="480" w:lineRule="auto"/>
              <w:rPr>
                <w:rFonts w:ascii="Times New Roman" w:hAnsi="Times New Roman" w:cs="Times New Roman"/>
                <w:lang w:val="en-GB"/>
              </w:rPr>
            </w:pPr>
          </w:p>
          <w:p w14:paraId="222C0CDE"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1311 (9.9%)</w:t>
            </w:r>
          </w:p>
        </w:tc>
        <w:tc>
          <w:tcPr>
            <w:tcW w:w="2439" w:type="dxa"/>
          </w:tcPr>
          <w:p w14:paraId="0EF658D9" w14:textId="77777777" w:rsidR="00DF5B59" w:rsidRPr="00E65D71" w:rsidRDefault="00DF5B59" w:rsidP="004B0F78">
            <w:pPr>
              <w:spacing w:line="480" w:lineRule="auto"/>
              <w:rPr>
                <w:rFonts w:ascii="Times New Roman" w:hAnsi="Times New Roman" w:cs="Times New Roman"/>
                <w:lang w:val="en-GB"/>
              </w:rPr>
            </w:pPr>
          </w:p>
          <w:p w14:paraId="1BBB3927"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700 (8.5%)</w:t>
            </w:r>
          </w:p>
        </w:tc>
      </w:tr>
      <w:tr w:rsidR="00DF5B59" w:rsidRPr="00E65D71" w14:paraId="2F35FD29" w14:textId="77777777" w:rsidTr="004B0F78">
        <w:trPr>
          <w:trHeight w:val="897"/>
        </w:trPr>
        <w:tc>
          <w:tcPr>
            <w:tcW w:w="1677" w:type="dxa"/>
          </w:tcPr>
          <w:p w14:paraId="38DD9D00" w14:textId="77777777" w:rsidR="00DF5B59" w:rsidRPr="00E65D71" w:rsidRDefault="00DF5B59" w:rsidP="004B0F78">
            <w:pPr>
              <w:spacing w:line="480" w:lineRule="auto"/>
              <w:rPr>
                <w:rFonts w:ascii="Times New Roman" w:hAnsi="Times New Roman" w:cs="Times New Roman"/>
                <w:lang w:val="en-GB"/>
              </w:rPr>
            </w:pPr>
          </w:p>
          <w:p w14:paraId="28DCDD25"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Mean birthweight</w:t>
            </w:r>
          </w:p>
        </w:tc>
        <w:tc>
          <w:tcPr>
            <w:tcW w:w="2562" w:type="dxa"/>
          </w:tcPr>
          <w:p w14:paraId="3C1CAD9B" w14:textId="77777777" w:rsidR="00DF5B59" w:rsidRPr="00E65D71" w:rsidRDefault="00DF5B59" w:rsidP="004B0F78">
            <w:pPr>
              <w:spacing w:line="480" w:lineRule="auto"/>
              <w:rPr>
                <w:rFonts w:ascii="Times New Roman" w:hAnsi="Times New Roman" w:cs="Times New Roman"/>
                <w:lang w:val="en-GB"/>
              </w:rPr>
            </w:pPr>
          </w:p>
          <w:p w14:paraId="333CF2FE"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3307.80</w:t>
            </w:r>
          </w:p>
        </w:tc>
        <w:tc>
          <w:tcPr>
            <w:tcW w:w="2439" w:type="dxa"/>
          </w:tcPr>
          <w:p w14:paraId="4442D264" w14:textId="77777777" w:rsidR="00DF5B59" w:rsidRPr="00E65D71" w:rsidRDefault="00DF5B59" w:rsidP="004B0F78">
            <w:pPr>
              <w:spacing w:line="480" w:lineRule="auto"/>
              <w:rPr>
                <w:rFonts w:ascii="Times New Roman" w:hAnsi="Times New Roman" w:cs="Times New Roman"/>
                <w:lang w:val="en-GB"/>
              </w:rPr>
            </w:pPr>
          </w:p>
          <w:p w14:paraId="528E112E"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3314.4</w:t>
            </w:r>
          </w:p>
        </w:tc>
      </w:tr>
      <w:tr w:rsidR="00DF5B59" w:rsidRPr="00E65D71" w14:paraId="233D101B" w14:textId="77777777" w:rsidTr="004B0F78">
        <w:trPr>
          <w:trHeight w:val="897"/>
        </w:trPr>
        <w:tc>
          <w:tcPr>
            <w:tcW w:w="1677" w:type="dxa"/>
          </w:tcPr>
          <w:p w14:paraId="453DD381" w14:textId="77777777" w:rsidR="00DF5B59" w:rsidRPr="00E65D71" w:rsidRDefault="00DF5B59" w:rsidP="004B0F78">
            <w:pPr>
              <w:spacing w:line="480" w:lineRule="auto"/>
              <w:rPr>
                <w:rFonts w:ascii="Times New Roman" w:hAnsi="Times New Roman" w:cs="Times New Roman"/>
                <w:lang w:val="en-GB"/>
              </w:rPr>
            </w:pPr>
          </w:p>
          <w:p w14:paraId="6FE7CBE2"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Mean Maternal BMI</w:t>
            </w:r>
          </w:p>
        </w:tc>
        <w:tc>
          <w:tcPr>
            <w:tcW w:w="2562" w:type="dxa"/>
          </w:tcPr>
          <w:p w14:paraId="2A859D01" w14:textId="77777777" w:rsidR="00DF5B59" w:rsidRPr="00E65D71" w:rsidRDefault="00DF5B59" w:rsidP="004B0F78">
            <w:pPr>
              <w:spacing w:line="480" w:lineRule="auto"/>
              <w:rPr>
                <w:rFonts w:ascii="Times New Roman" w:hAnsi="Times New Roman" w:cs="Times New Roman"/>
                <w:lang w:val="en-GB"/>
              </w:rPr>
            </w:pPr>
          </w:p>
          <w:p w14:paraId="62E50B99"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23.45</w:t>
            </w:r>
          </w:p>
        </w:tc>
        <w:tc>
          <w:tcPr>
            <w:tcW w:w="2439" w:type="dxa"/>
          </w:tcPr>
          <w:p w14:paraId="07FADD6E" w14:textId="77777777" w:rsidR="00DF5B59" w:rsidRPr="00E65D71" w:rsidRDefault="00DF5B59" w:rsidP="004B0F78">
            <w:pPr>
              <w:spacing w:line="480" w:lineRule="auto"/>
              <w:rPr>
                <w:rFonts w:ascii="Times New Roman" w:hAnsi="Times New Roman" w:cs="Times New Roman"/>
                <w:lang w:val="en-GB"/>
              </w:rPr>
            </w:pPr>
          </w:p>
          <w:p w14:paraId="3E0D6734"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23.38</w:t>
            </w:r>
          </w:p>
        </w:tc>
      </w:tr>
      <w:tr w:rsidR="00DF5B59" w:rsidRPr="00E65D71" w14:paraId="6AE01BF8" w14:textId="77777777" w:rsidTr="004B0F78">
        <w:trPr>
          <w:trHeight w:val="897"/>
        </w:trPr>
        <w:tc>
          <w:tcPr>
            <w:tcW w:w="1677" w:type="dxa"/>
          </w:tcPr>
          <w:p w14:paraId="789FA9F5" w14:textId="77777777" w:rsidR="00DF5B59" w:rsidRPr="00E65D71" w:rsidRDefault="00DF5B59" w:rsidP="004B0F78">
            <w:pPr>
              <w:spacing w:line="480" w:lineRule="auto"/>
              <w:rPr>
                <w:rFonts w:ascii="Times New Roman" w:hAnsi="Times New Roman" w:cs="Times New Roman"/>
                <w:lang w:val="en-GB"/>
              </w:rPr>
            </w:pPr>
          </w:p>
          <w:p w14:paraId="20480727"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Mean Paternal BMI</w:t>
            </w:r>
          </w:p>
        </w:tc>
        <w:tc>
          <w:tcPr>
            <w:tcW w:w="2562" w:type="dxa"/>
          </w:tcPr>
          <w:p w14:paraId="0647336C" w14:textId="77777777" w:rsidR="00DF5B59" w:rsidRPr="00E65D71" w:rsidRDefault="00DF5B59" w:rsidP="004B0F78">
            <w:pPr>
              <w:spacing w:line="480" w:lineRule="auto"/>
              <w:rPr>
                <w:rFonts w:ascii="Times New Roman" w:hAnsi="Times New Roman" w:cs="Times New Roman"/>
                <w:lang w:val="en-GB"/>
              </w:rPr>
            </w:pPr>
          </w:p>
          <w:p w14:paraId="748C57F3"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24.49</w:t>
            </w:r>
          </w:p>
        </w:tc>
        <w:tc>
          <w:tcPr>
            <w:tcW w:w="2439" w:type="dxa"/>
          </w:tcPr>
          <w:p w14:paraId="4716FB70" w14:textId="77777777" w:rsidR="00DF5B59" w:rsidRPr="00E65D71" w:rsidRDefault="00DF5B59" w:rsidP="004B0F78">
            <w:pPr>
              <w:spacing w:line="480" w:lineRule="auto"/>
              <w:rPr>
                <w:rFonts w:ascii="Times New Roman" w:hAnsi="Times New Roman" w:cs="Times New Roman"/>
                <w:lang w:val="en-GB"/>
              </w:rPr>
            </w:pPr>
          </w:p>
          <w:p w14:paraId="57B8E2C2" w14:textId="77777777" w:rsidR="00DF5B59" w:rsidRPr="00E65D71" w:rsidRDefault="00DF5B59" w:rsidP="004B0F78">
            <w:pPr>
              <w:spacing w:line="480" w:lineRule="auto"/>
              <w:rPr>
                <w:rFonts w:ascii="Times New Roman" w:hAnsi="Times New Roman" w:cs="Times New Roman"/>
                <w:lang w:val="en-GB"/>
              </w:rPr>
            </w:pPr>
            <w:r w:rsidRPr="00E65D71">
              <w:rPr>
                <w:rFonts w:ascii="Times New Roman" w:hAnsi="Times New Roman" w:cs="Times New Roman"/>
                <w:lang w:val="en-GB"/>
              </w:rPr>
              <w:t>24.43</w:t>
            </w:r>
          </w:p>
        </w:tc>
      </w:tr>
      <w:tr w:rsidR="00DF5B59" w:rsidRPr="00E65D71" w14:paraId="783D9981" w14:textId="77777777" w:rsidTr="004B0F78">
        <w:trPr>
          <w:trHeight w:val="897"/>
        </w:trPr>
        <w:tc>
          <w:tcPr>
            <w:tcW w:w="1677" w:type="dxa"/>
          </w:tcPr>
          <w:p w14:paraId="329DDDB9" w14:textId="77777777" w:rsidR="00DF5B59" w:rsidRPr="00E65D71" w:rsidRDefault="00DF5B59" w:rsidP="004B0F78">
            <w:pPr>
              <w:spacing w:line="480" w:lineRule="auto"/>
              <w:rPr>
                <w:rFonts w:ascii="Times New Roman" w:hAnsi="Times New Roman" w:cs="Times New Roman"/>
                <w:lang w:val="en-GB"/>
              </w:rPr>
            </w:pPr>
          </w:p>
        </w:tc>
        <w:tc>
          <w:tcPr>
            <w:tcW w:w="2562" w:type="dxa"/>
          </w:tcPr>
          <w:p w14:paraId="6D4FD9F2" w14:textId="77777777" w:rsidR="00DF5B59" w:rsidRPr="00E65D71" w:rsidRDefault="00DF5B59" w:rsidP="004B0F78">
            <w:pPr>
              <w:spacing w:line="480" w:lineRule="auto"/>
              <w:rPr>
                <w:rFonts w:ascii="Times New Roman" w:hAnsi="Times New Roman" w:cs="Times New Roman"/>
                <w:lang w:val="en-GB"/>
              </w:rPr>
            </w:pPr>
          </w:p>
        </w:tc>
        <w:tc>
          <w:tcPr>
            <w:tcW w:w="2439" w:type="dxa"/>
          </w:tcPr>
          <w:p w14:paraId="2B690DA7" w14:textId="77777777" w:rsidR="00DF5B59" w:rsidRPr="00E65D71" w:rsidRDefault="00DF5B59" w:rsidP="004B0F78">
            <w:pPr>
              <w:spacing w:line="480" w:lineRule="auto"/>
              <w:rPr>
                <w:rFonts w:ascii="Times New Roman" w:hAnsi="Times New Roman" w:cs="Times New Roman"/>
                <w:lang w:val="en-GB"/>
              </w:rPr>
            </w:pPr>
          </w:p>
        </w:tc>
      </w:tr>
    </w:tbl>
    <w:p w14:paraId="6E36E1E5" w14:textId="77777777" w:rsidR="004B0F78" w:rsidRPr="00E65D71" w:rsidRDefault="004B0F78" w:rsidP="004B0F78">
      <w:pPr>
        <w:spacing w:line="480" w:lineRule="auto"/>
        <w:outlineLvl w:val="0"/>
        <w:rPr>
          <w:rFonts w:ascii="Times New Roman" w:hAnsi="Times New Roman" w:cs="Times New Roman"/>
          <w:u w:val="single"/>
          <w:lang w:val="en-GB"/>
        </w:rPr>
      </w:pPr>
      <w:r w:rsidRPr="00E65D71">
        <w:rPr>
          <w:rFonts w:ascii="Times New Roman" w:hAnsi="Times New Roman" w:cs="Times New Roman"/>
          <w:u w:val="single"/>
          <w:lang w:val="en-GB"/>
        </w:rPr>
        <w:t xml:space="preserve">Results </w:t>
      </w:r>
    </w:p>
    <w:p w14:paraId="4A850E18" w14:textId="77777777" w:rsidR="004B0F78" w:rsidRPr="00E65D71" w:rsidRDefault="004B0F78" w:rsidP="004B0F78">
      <w:pPr>
        <w:spacing w:line="480" w:lineRule="auto"/>
        <w:rPr>
          <w:rFonts w:ascii="Times New Roman" w:hAnsi="Times New Roman" w:cs="Times New Roman"/>
          <w:lang w:val="en-GB"/>
        </w:rPr>
      </w:pPr>
    </w:p>
    <w:p w14:paraId="6D7A8AF4"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Of the 8282 participants with available data for ADHD problems and BMI at age 42, 52.2% were female and 47.8% were males. 461 participants had childhood ADHD problems (5.6%); 186 of whom were female (40.3%) and 275 were male (59.7%). 1134 participants had reported hyperactivity/impulsivity (13.7%) and 1126 participants had reported inattention (13.6%). 673 (8.1%) reported hyperactivity/impulsivity only and 665 (8.0%) had inattention only. </w:t>
      </w:r>
    </w:p>
    <w:p w14:paraId="1131A37C" w14:textId="77777777" w:rsidR="004B0F78" w:rsidRPr="00E65D71" w:rsidRDefault="004B0F78" w:rsidP="004B0F78">
      <w:pPr>
        <w:spacing w:line="480" w:lineRule="auto"/>
        <w:rPr>
          <w:rFonts w:ascii="Times New Roman" w:hAnsi="Times New Roman" w:cs="Times New Roman"/>
          <w:lang w:val="en-GB"/>
        </w:rPr>
      </w:pPr>
    </w:p>
    <w:p w14:paraId="385994CE"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The range of BMI at age 10 was 10.20 to 30.86 and the mean BMI was 16.88, which using the BMI-for-age-Cutoffs, is a healthy weight. 4.5% (n=374) of the population were obese at age 10. For males without ADHD problems, the mean BMI at age 10 was 16.76 (SD=1.94) compared to 16.59 (SD=1.69) for males with ADHD problems (t(3524)=1.36, p=0.175, d=0.09). For females without ADHD problems, the mean BMI at age 10 was 17.01 (SD=2.24) for participants without ADHD problems and 17.22 (SD=2.39) for participants with ADHD problems. t(3868)=-1.19, p=0.234, d=0.09. The t tests for both males and females show no significant difference in BMI at age 10 between children with and without ADHD problems. </w:t>
      </w:r>
    </w:p>
    <w:p w14:paraId="5FAE649F" w14:textId="77777777" w:rsidR="004B0F78" w:rsidRPr="00E65D71" w:rsidRDefault="004B0F78" w:rsidP="004B0F78">
      <w:pPr>
        <w:spacing w:line="480" w:lineRule="auto"/>
        <w:rPr>
          <w:rFonts w:ascii="Times New Roman" w:hAnsi="Times New Roman" w:cs="Times New Roman"/>
          <w:lang w:val="en-GB"/>
        </w:rPr>
      </w:pPr>
    </w:p>
    <w:p w14:paraId="40571409"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Logistics regression was </w:t>
      </w:r>
      <w:r>
        <w:rPr>
          <w:rFonts w:ascii="Times New Roman" w:hAnsi="Times New Roman" w:cs="Times New Roman"/>
          <w:lang w:val="en-GB"/>
        </w:rPr>
        <w:t>run to show whether there was a significant</w:t>
      </w:r>
      <w:r w:rsidRPr="00E65D71">
        <w:rPr>
          <w:rFonts w:ascii="Times New Roman" w:hAnsi="Times New Roman" w:cs="Times New Roman"/>
          <w:lang w:val="en-GB"/>
        </w:rPr>
        <w:t xml:space="preserve"> association between ADHD problems and obesity at age 10. For both genders, OR=0.87 (0.54, 1.41), p=0.570, for males OR=0.55 (0.22, 1.35), p=0.191, and for females OR=1.30, (0.72. 2.22), p=0.384</w:t>
      </w:r>
      <w:r>
        <w:rPr>
          <w:rFonts w:ascii="Times New Roman" w:hAnsi="Times New Roman" w:cs="Times New Roman"/>
          <w:lang w:val="en-GB"/>
        </w:rPr>
        <w:t>,</w:t>
      </w:r>
      <w:r w:rsidRPr="00E65D71">
        <w:rPr>
          <w:rFonts w:ascii="Times New Roman" w:hAnsi="Times New Roman" w:cs="Times New Roman"/>
          <w:lang w:val="en-GB"/>
        </w:rPr>
        <w:t xml:space="preserve"> so there </w:t>
      </w:r>
      <w:r>
        <w:rPr>
          <w:rFonts w:ascii="Times New Roman" w:hAnsi="Times New Roman" w:cs="Times New Roman"/>
          <w:lang w:val="en-GB"/>
        </w:rPr>
        <w:t>was</w:t>
      </w:r>
      <w:r w:rsidRPr="00E65D71">
        <w:rPr>
          <w:rFonts w:ascii="Times New Roman" w:hAnsi="Times New Roman" w:cs="Times New Roman"/>
          <w:lang w:val="en-GB"/>
        </w:rPr>
        <w:t xml:space="preserve"> no significant association betw</w:t>
      </w:r>
      <w:r>
        <w:rPr>
          <w:rFonts w:ascii="Times New Roman" w:hAnsi="Times New Roman" w:cs="Times New Roman"/>
          <w:lang w:val="en-GB"/>
        </w:rPr>
        <w:t>een ADHD problems and obesity at age 10</w:t>
      </w:r>
      <w:r w:rsidRPr="00E65D71">
        <w:rPr>
          <w:rFonts w:ascii="Times New Roman" w:hAnsi="Times New Roman" w:cs="Times New Roman"/>
          <w:lang w:val="en-GB"/>
        </w:rPr>
        <w:t xml:space="preserve">.  </w:t>
      </w:r>
    </w:p>
    <w:p w14:paraId="67A862CD" w14:textId="77777777" w:rsidR="004B0F78" w:rsidRPr="00E65D71" w:rsidRDefault="004B0F78" w:rsidP="004B0F78">
      <w:pPr>
        <w:spacing w:line="480" w:lineRule="auto"/>
        <w:rPr>
          <w:rFonts w:ascii="Times New Roman" w:hAnsi="Times New Roman" w:cs="Times New Roman"/>
          <w:lang w:val="en-GB"/>
        </w:rPr>
      </w:pPr>
    </w:p>
    <w:p w14:paraId="41E341E4"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noProof/>
        </w:rPr>
        <w:lastRenderedPageBreak/>
        <w:drawing>
          <wp:inline distT="0" distB="0" distL="0" distR="0" wp14:anchorId="1C6BE952" wp14:editId="72E2A615">
            <wp:extent cx="5727700" cy="458216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4582160"/>
                    </a:xfrm>
                    <a:prstGeom prst="rect">
                      <a:avLst/>
                    </a:prstGeom>
                  </pic:spPr>
                </pic:pic>
              </a:graphicData>
            </a:graphic>
          </wp:inline>
        </w:drawing>
      </w:r>
    </w:p>
    <w:p w14:paraId="4663A57D" w14:textId="77777777" w:rsidR="004B0F78" w:rsidRPr="00E65D71" w:rsidRDefault="004B0F78" w:rsidP="004B0F78">
      <w:pPr>
        <w:spacing w:line="480" w:lineRule="auto"/>
        <w:rPr>
          <w:rFonts w:ascii="Times New Roman" w:hAnsi="Times New Roman" w:cs="Times New Roman"/>
          <w:b/>
          <w:lang w:val="en-GB"/>
        </w:rPr>
      </w:pPr>
    </w:p>
    <w:p w14:paraId="77D08832" w14:textId="77777777" w:rsidR="004B0F78" w:rsidRPr="00E65D71" w:rsidRDefault="004B0F78" w:rsidP="004B0F78">
      <w:pPr>
        <w:spacing w:line="480" w:lineRule="auto"/>
        <w:rPr>
          <w:rFonts w:ascii="Times New Roman" w:hAnsi="Times New Roman" w:cs="Times New Roman"/>
          <w:b/>
          <w:u w:val="single"/>
          <w:lang w:val="en-GB"/>
        </w:rPr>
      </w:pPr>
      <w:r w:rsidRPr="00E65D71">
        <w:rPr>
          <w:rFonts w:ascii="Times New Roman" w:hAnsi="Times New Roman" w:cs="Times New Roman"/>
          <w:b/>
          <w:u w:val="single"/>
          <w:lang w:val="en-GB"/>
        </w:rPr>
        <w:t>Figure 1: Histogram of BMI across the population</w:t>
      </w:r>
    </w:p>
    <w:p w14:paraId="1605D390" w14:textId="77777777" w:rsidR="004B0F78" w:rsidRPr="00E65D71" w:rsidRDefault="004B0F78" w:rsidP="004B0F78">
      <w:pPr>
        <w:spacing w:line="480" w:lineRule="auto"/>
        <w:rPr>
          <w:rFonts w:ascii="Times New Roman" w:hAnsi="Times New Roman" w:cs="Times New Roman"/>
          <w:u w:val="single"/>
          <w:lang w:val="en-GB"/>
        </w:rPr>
      </w:pPr>
    </w:p>
    <w:p w14:paraId="7891F647" w14:textId="77777777" w:rsidR="004B0F78"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Figure 1 shows the distribution of BMI</w:t>
      </w:r>
      <w:r w:rsidR="00DF5B59">
        <w:rPr>
          <w:rFonts w:ascii="Times New Roman" w:hAnsi="Times New Roman" w:cs="Times New Roman"/>
          <w:lang w:val="en-GB"/>
        </w:rPr>
        <w:t xml:space="preserve"> at age 42</w:t>
      </w:r>
      <w:r w:rsidRPr="00E65D71">
        <w:rPr>
          <w:rFonts w:ascii="Times New Roman" w:hAnsi="Times New Roman" w:cs="Times New Roman"/>
          <w:lang w:val="en-GB"/>
        </w:rPr>
        <w:t xml:space="preserve"> across the population and the red line represents a BMI&gt;30 (obesity). The mean BMI across the population was 26.85 which is overweight and 19.5% (n=1613) of this population were obese (BMI&gt;30). For males without childhood ADHD problems, the mean BMI at age 42 was 27.41 (SD=4.58), compared to 27.96 (SD=4.83) for males with ADHD problems. t(3675)=-1.87, p=0.06, d=0.12, showing no significant difference in mean BMI between males with and without childhood ADHD problems. For females without childhood ADHD problems, the mean BMI at age 42 was 26.21 (SD=5.74), compared to 27.81 (SD=5.75) for those with childhood ADHD problems. </w:t>
      </w:r>
      <w:r w:rsidRPr="00E65D71">
        <w:rPr>
          <w:rFonts w:ascii="Times New Roman" w:hAnsi="Times New Roman" w:cs="Times New Roman"/>
        </w:rPr>
        <w:t xml:space="preserve">The results of the t test showed a significant difference in mean BMI between females with </w:t>
      </w:r>
      <w:r w:rsidRPr="00E65D71">
        <w:rPr>
          <w:rFonts w:ascii="Times New Roman" w:hAnsi="Times New Roman" w:cs="Times New Roman"/>
        </w:rPr>
        <w:lastRenderedPageBreak/>
        <w:t xml:space="preserve">and without childhood ADHD problems, with a small effect size, </w:t>
      </w:r>
      <w:r w:rsidRPr="00E65D71">
        <w:rPr>
          <w:rFonts w:ascii="Times New Roman" w:hAnsi="Times New Roman" w:cs="Times New Roman"/>
          <w:lang w:val="en-GB"/>
        </w:rPr>
        <w:t>t(3778)=-3.40, p=0.001, d=0.28.</w:t>
      </w:r>
    </w:p>
    <w:p w14:paraId="12A20020" w14:textId="77777777" w:rsidR="004B0F78" w:rsidRPr="00E65D71" w:rsidRDefault="004B0F78" w:rsidP="004B0F78">
      <w:pPr>
        <w:spacing w:line="480" w:lineRule="auto"/>
        <w:rPr>
          <w:rFonts w:ascii="Times New Roman" w:hAnsi="Times New Roman" w:cs="Times New Roman"/>
          <w:lang w:val="en-GB"/>
        </w:rPr>
      </w:pPr>
    </w:p>
    <w:p w14:paraId="6BEB88B0" w14:textId="77777777" w:rsidR="004B0F78" w:rsidRPr="00E65D71" w:rsidRDefault="004B0F78" w:rsidP="004B0F78">
      <w:pPr>
        <w:spacing w:line="480" w:lineRule="auto"/>
        <w:outlineLvl w:val="0"/>
        <w:rPr>
          <w:rFonts w:ascii="Times New Roman" w:hAnsi="Times New Roman" w:cs="Times New Roman"/>
          <w:b/>
          <w:u w:val="single"/>
          <w:lang w:val="en-GB"/>
        </w:rPr>
      </w:pPr>
      <w:r w:rsidRPr="00E65D71">
        <w:rPr>
          <w:rFonts w:ascii="Times New Roman" w:hAnsi="Times New Roman" w:cs="Times New Roman"/>
          <w:b/>
          <w:u w:val="single"/>
          <w:lang w:val="en-GB"/>
        </w:rPr>
        <w:t xml:space="preserve">Childhood covariates and childhood ADHD problems </w:t>
      </w:r>
    </w:p>
    <w:p w14:paraId="45E7C990" w14:textId="77777777" w:rsidR="004B0F78" w:rsidRPr="00E65D71" w:rsidRDefault="004B0F78" w:rsidP="004B0F78">
      <w:pPr>
        <w:spacing w:line="480" w:lineRule="auto"/>
        <w:rPr>
          <w:rFonts w:ascii="Times New Roman" w:hAnsi="Times New Roman" w:cs="Times New Roman"/>
          <w:lang w:val="en-GB"/>
        </w:rPr>
      </w:pPr>
    </w:p>
    <w:p w14:paraId="682C7C7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Table 2 shows the associations of different covariates with childhood ADHD problems. An independent t test was used to compare the means for the birthweight, maternal and paternal BMI of children with and without childhood ADHD problems. Effect sizes were also calculated to show the group differences. The table shows that males with ADHD problems had significantly lower birthweights and lower family social class and were much more likely to have conduct problems (OR=7.51 (5.74, 9.83, p=0.000) compared to males without childhood ADHD problems. The difference between birthweights of males with and without ADHD problems was significant but a small effect size (d=0.19). There was no significant difference in maternal or paternal BMI. </w:t>
      </w:r>
    </w:p>
    <w:p w14:paraId="0DAEE0CF" w14:textId="77777777" w:rsidR="004B0F78" w:rsidRPr="00E65D71" w:rsidRDefault="004B0F78" w:rsidP="004B0F78">
      <w:pPr>
        <w:spacing w:line="480" w:lineRule="auto"/>
        <w:rPr>
          <w:rFonts w:ascii="Times New Roman" w:hAnsi="Times New Roman" w:cs="Times New Roman"/>
          <w:lang w:val="en-GB"/>
        </w:rPr>
      </w:pPr>
    </w:p>
    <w:p w14:paraId="08F30BF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Females with ADHD problems did not show a significant difference in birthweight, maternal, or paternal BMI compared to participants without ADHD problems. Females with ADHD problems were of significantly lower family social class and much more likely to have conduct problems. This was again a large odds ratio (10.78 (7.73, 15.75, p=0.000). For both lower social class and conduct problems, the odds ratio is larger for females than males, however there is overlapping of the confidence intervals, suggesting that the association with ADHD problems and these two factors is similar for males and females. </w:t>
      </w:r>
    </w:p>
    <w:p w14:paraId="6F1DCC81" w14:textId="77777777" w:rsidR="004B0F78" w:rsidRDefault="004B0F78" w:rsidP="004B0F78">
      <w:pPr>
        <w:spacing w:line="480" w:lineRule="auto"/>
        <w:rPr>
          <w:rFonts w:ascii="Times New Roman" w:hAnsi="Times New Roman" w:cs="Times New Roman"/>
          <w:lang w:val="en-GB"/>
        </w:rPr>
      </w:pPr>
    </w:p>
    <w:p w14:paraId="653B544B" w14:textId="77777777" w:rsidR="004B0F78" w:rsidRPr="00E65D71" w:rsidRDefault="004B0F78" w:rsidP="004B0F78">
      <w:pPr>
        <w:spacing w:line="480" w:lineRule="auto"/>
        <w:rPr>
          <w:rFonts w:ascii="Times New Roman" w:hAnsi="Times New Roman" w:cs="Times New Roman"/>
          <w:lang w:val="en-GB"/>
        </w:rPr>
      </w:pPr>
    </w:p>
    <w:p w14:paraId="301D9C96" w14:textId="77777777" w:rsidR="004B0F78" w:rsidRPr="00E65D71" w:rsidRDefault="004B0F78" w:rsidP="004B0F78">
      <w:pPr>
        <w:spacing w:line="480" w:lineRule="auto"/>
        <w:rPr>
          <w:rFonts w:ascii="Times New Roman" w:hAnsi="Times New Roman" w:cs="Times New Roman"/>
          <w:b/>
          <w:lang w:val="en-GB"/>
        </w:rPr>
      </w:pPr>
    </w:p>
    <w:p w14:paraId="7B0CEA13" w14:textId="77777777" w:rsidR="004B0F78" w:rsidRPr="00E65D71" w:rsidRDefault="004B0F78" w:rsidP="004B0F78">
      <w:pPr>
        <w:spacing w:line="480" w:lineRule="auto"/>
        <w:rPr>
          <w:rFonts w:ascii="Times New Roman" w:hAnsi="Times New Roman" w:cs="Times New Roman"/>
          <w:b/>
          <w:u w:val="single"/>
          <w:lang w:val="en-GB"/>
        </w:rPr>
      </w:pPr>
      <w:r w:rsidRPr="00E65D71">
        <w:rPr>
          <w:rFonts w:ascii="Times New Roman" w:hAnsi="Times New Roman" w:cs="Times New Roman"/>
          <w:b/>
          <w:u w:val="single"/>
          <w:lang w:val="en-GB"/>
        </w:rPr>
        <w:lastRenderedPageBreak/>
        <w:t>Table 2: Childhood ADHD: associations with childhood covariates</w:t>
      </w:r>
    </w:p>
    <w:p w14:paraId="397CD4F6" w14:textId="77777777" w:rsidR="004B0F78" w:rsidRPr="00E65D71" w:rsidRDefault="004B0F78" w:rsidP="004B0F78">
      <w:pPr>
        <w:spacing w:line="480" w:lineRule="auto"/>
        <w:rPr>
          <w:rFonts w:ascii="Times New Roman" w:hAnsi="Times New Roman" w:cs="Times New Roman"/>
          <w:lang w:val="en-GB"/>
        </w:rPr>
      </w:pPr>
    </w:p>
    <w:tbl>
      <w:tblPr>
        <w:tblpPr w:leftFromText="180" w:rightFromText="180" w:vertAnchor="text" w:horzAnchor="page" w:tblpX="1023" w:tblpY="258"/>
        <w:tblW w:w="9894" w:type="dxa"/>
        <w:tblBorders>
          <w:bottom w:val="single" w:sz="4" w:space="0" w:color="auto"/>
          <w:insideV w:val="single" w:sz="4" w:space="0" w:color="auto"/>
        </w:tblBorders>
        <w:tblLook w:val="0000" w:firstRow="0" w:lastRow="0" w:firstColumn="0" w:lastColumn="0" w:noHBand="0" w:noVBand="0"/>
      </w:tblPr>
      <w:tblGrid>
        <w:gridCol w:w="1826"/>
        <w:gridCol w:w="1963"/>
        <w:gridCol w:w="2371"/>
        <w:gridCol w:w="2628"/>
        <w:gridCol w:w="21"/>
        <w:gridCol w:w="1085"/>
      </w:tblGrid>
      <w:tr w:rsidR="004B0F78" w:rsidRPr="00E65D71" w14:paraId="64140A0A" w14:textId="77777777" w:rsidTr="004B0F78">
        <w:trPr>
          <w:trHeight w:val="643"/>
        </w:trPr>
        <w:tc>
          <w:tcPr>
            <w:tcW w:w="1826" w:type="dxa"/>
            <w:tcBorders>
              <w:bottom w:val="single" w:sz="4" w:space="0" w:color="auto"/>
              <w:right w:val="nil"/>
            </w:tcBorders>
          </w:tcPr>
          <w:p w14:paraId="0502B72A"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543978E9"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3BE05464"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8068" w:type="dxa"/>
            <w:gridSpan w:val="5"/>
            <w:tcBorders>
              <w:left w:val="nil"/>
            </w:tcBorders>
            <w:shd w:val="clear" w:color="auto" w:fill="auto"/>
          </w:tcPr>
          <w:p w14:paraId="281260B0"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Males (n=3692)</w:t>
            </w:r>
          </w:p>
        </w:tc>
      </w:tr>
      <w:tr w:rsidR="004B0F78" w:rsidRPr="00E65D71" w14:paraId="4BD11750" w14:textId="77777777" w:rsidTr="004B0F78">
        <w:trPr>
          <w:trHeight w:val="1688"/>
        </w:trPr>
        <w:tc>
          <w:tcPr>
            <w:tcW w:w="1826" w:type="dxa"/>
            <w:tcBorders>
              <w:top w:val="single" w:sz="4" w:space="0" w:color="auto"/>
              <w:bottom w:val="single" w:sz="4" w:space="0" w:color="auto"/>
              <w:right w:val="nil"/>
            </w:tcBorders>
          </w:tcPr>
          <w:p w14:paraId="6FD2141F"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695AD814"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4334" w:type="dxa"/>
            <w:gridSpan w:val="2"/>
            <w:tcBorders>
              <w:top w:val="single" w:sz="4" w:space="0" w:color="auto"/>
              <w:left w:val="nil"/>
              <w:bottom w:val="single" w:sz="4" w:space="0" w:color="auto"/>
              <w:right w:val="nil"/>
            </w:tcBorders>
            <w:shd w:val="clear" w:color="auto" w:fill="auto"/>
          </w:tcPr>
          <w:p w14:paraId="5D2069FB" w14:textId="77777777" w:rsidR="004B0F78" w:rsidRPr="00E65D71" w:rsidRDefault="004B0F78" w:rsidP="004B0F78">
            <w:pPr>
              <w:spacing w:line="480" w:lineRule="auto"/>
              <w:rPr>
                <w:rFonts w:ascii="Times New Roman" w:hAnsi="Times New Roman" w:cs="Times New Roman"/>
                <w:lang w:val="en-GB"/>
              </w:rPr>
            </w:pPr>
          </w:p>
          <w:p w14:paraId="3F8E9F8B"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ADHD Problems</w:t>
            </w:r>
          </w:p>
        </w:tc>
        <w:tc>
          <w:tcPr>
            <w:tcW w:w="2628" w:type="dxa"/>
            <w:tcBorders>
              <w:top w:val="single" w:sz="4" w:space="0" w:color="auto"/>
              <w:left w:val="nil"/>
              <w:bottom w:val="single" w:sz="4" w:space="0" w:color="auto"/>
              <w:right w:val="nil"/>
            </w:tcBorders>
            <w:shd w:val="clear" w:color="auto" w:fill="auto"/>
          </w:tcPr>
          <w:p w14:paraId="5D8B7DC6" w14:textId="77777777" w:rsidR="004B0F78" w:rsidRPr="00E65D71" w:rsidRDefault="004B0F78" w:rsidP="004B0F78">
            <w:pPr>
              <w:spacing w:line="480" w:lineRule="auto"/>
              <w:rPr>
                <w:rFonts w:ascii="Times New Roman" w:hAnsi="Times New Roman" w:cs="Times New Roman"/>
                <w:lang w:val="en-GB"/>
              </w:rPr>
            </w:pPr>
          </w:p>
          <w:p w14:paraId="4B64EC72"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T test </w:t>
            </w:r>
          </w:p>
        </w:tc>
        <w:tc>
          <w:tcPr>
            <w:tcW w:w="1106" w:type="dxa"/>
            <w:gridSpan w:val="2"/>
            <w:tcBorders>
              <w:top w:val="single" w:sz="4" w:space="0" w:color="auto"/>
              <w:left w:val="nil"/>
              <w:bottom w:val="single" w:sz="4" w:space="0" w:color="auto"/>
            </w:tcBorders>
            <w:shd w:val="clear" w:color="auto" w:fill="auto"/>
          </w:tcPr>
          <w:p w14:paraId="79CFB13F" w14:textId="77777777" w:rsidR="004B0F78" w:rsidRPr="00E65D71" w:rsidRDefault="004B0F78" w:rsidP="004B0F78">
            <w:pPr>
              <w:spacing w:line="480" w:lineRule="auto"/>
              <w:rPr>
                <w:rFonts w:ascii="Times New Roman" w:hAnsi="Times New Roman" w:cs="Times New Roman"/>
                <w:lang w:val="en-GB"/>
              </w:rPr>
            </w:pPr>
          </w:p>
          <w:p w14:paraId="2FCFA3F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Cohen’s d </w:t>
            </w:r>
          </w:p>
        </w:tc>
      </w:tr>
      <w:tr w:rsidR="004B0F78" w:rsidRPr="00E65D71" w14:paraId="08BFB775" w14:textId="77777777" w:rsidTr="004B0F78">
        <w:trPr>
          <w:trHeight w:val="1157"/>
        </w:trPr>
        <w:tc>
          <w:tcPr>
            <w:tcW w:w="1826" w:type="dxa"/>
            <w:tcBorders>
              <w:top w:val="single" w:sz="4" w:space="0" w:color="auto"/>
              <w:right w:val="nil"/>
            </w:tcBorders>
          </w:tcPr>
          <w:p w14:paraId="2F782BD5"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1963" w:type="dxa"/>
            <w:tcBorders>
              <w:top w:val="single" w:sz="4" w:space="0" w:color="auto"/>
              <w:left w:val="nil"/>
              <w:right w:val="nil"/>
            </w:tcBorders>
            <w:shd w:val="clear" w:color="auto" w:fill="auto"/>
          </w:tcPr>
          <w:p w14:paraId="3036671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No </w:t>
            </w:r>
          </w:p>
          <w:p w14:paraId="321CC51A"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(n=3687)</w:t>
            </w:r>
          </w:p>
        </w:tc>
        <w:tc>
          <w:tcPr>
            <w:tcW w:w="2371" w:type="dxa"/>
            <w:tcBorders>
              <w:top w:val="single" w:sz="4" w:space="0" w:color="auto"/>
              <w:left w:val="nil"/>
              <w:right w:val="nil"/>
            </w:tcBorders>
            <w:shd w:val="clear" w:color="auto" w:fill="auto"/>
          </w:tcPr>
          <w:p w14:paraId="14C24CB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Yes</w:t>
            </w:r>
          </w:p>
          <w:p w14:paraId="7D04D865"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(n=275)</w:t>
            </w:r>
          </w:p>
        </w:tc>
        <w:tc>
          <w:tcPr>
            <w:tcW w:w="2628" w:type="dxa"/>
            <w:tcBorders>
              <w:top w:val="single" w:sz="4" w:space="0" w:color="auto"/>
              <w:left w:val="nil"/>
              <w:right w:val="nil"/>
            </w:tcBorders>
            <w:shd w:val="clear" w:color="auto" w:fill="auto"/>
          </w:tcPr>
          <w:p w14:paraId="3DEEA070" w14:textId="77777777" w:rsidR="004B0F78" w:rsidRPr="00E65D71" w:rsidRDefault="004B0F78" w:rsidP="004B0F78">
            <w:pPr>
              <w:spacing w:line="480" w:lineRule="auto"/>
              <w:rPr>
                <w:rFonts w:ascii="Times New Roman" w:hAnsi="Times New Roman" w:cs="Times New Roman"/>
                <w:u w:val="single"/>
                <w:lang w:val="en-GB"/>
              </w:rPr>
            </w:pPr>
          </w:p>
        </w:tc>
        <w:tc>
          <w:tcPr>
            <w:tcW w:w="1106" w:type="dxa"/>
            <w:gridSpan w:val="2"/>
            <w:tcBorders>
              <w:top w:val="single" w:sz="4" w:space="0" w:color="auto"/>
              <w:left w:val="nil"/>
            </w:tcBorders>
            <w:shd w:val="clear" w:color="auto" w:fill="auto"/>
          </w:tcPr>
          <w:p w14:paraId="068DCB5F" w14:textId="77777777" w:rsidR="004B0F78" w:rsidRPr="00E65D71" w:rsidRDefault="004B0F78" w:rsidP="004B0F78">
            <w:pPr>
              <w:spacing w:line="480" w:lineRule="auto"/>
              <w:rPr>
                <w:rFonts w:ascii="Times New Roman" w:hAnsi="Times New Roman" w:cs="Times New Roman"/>
                <w:u w:val="single"/>
                <w:lang w:val="en-GB"/>
              </w:rPr>
            </w:pPr>
          </w:p>
        </w:tc>
      </w:tr>
      <w:tr w:rsidR="004B0F78" w:rsidRPr="00E65D71" w14:paraId="5E14EF78" w14:textId="77777777" w:rsidTr="004B0F78">
        <w:trPr>
          <w:trHeight w:val="661"/>
        </w:trPr>
        <w:tc>
          <w:tcPr>
            <w:tcW w:w="1826" w:type="dxa"/>
            <w:tcBorders>
              <w:right w:val="nil"/>
            </w:tcBorders>
          </w:tcPr>
          <w:p w14:paraId="3DEDC2F8"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655D7829"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Covariates</w:t>
            </w:r>
          </w:p>
        </w:tc>
        <w:tc>
          <w:tcPr>
            <w:tcW w:w="1963" w:type="dxa"/>
            <w:tcBorders>
              <w:left w:val="nil"/>
              <w:right w:val="nil"/>
            </w:tcBorders>
          </w:tcPr>
          <w:p w14:paraId="4DD7B574" w14:textId="77777777" w:rsidR="004B0F78" w:rsidRPr="00E65D71" w:rsidRDefault="004B0F78" w:rsidP="004B0F78">
            <w:pPr>
              <w:spacing w:line="480" w:lineRule="auto"/>
              <w:outlineLvl w:val="0"/>
              <w:rPr>
                <w:rFonts w:ascii="Times New Roman" w:hAnsi="Times New Roman" w:cs="Times New Roman"/>
                <w:u w:val="single"/>
                <w:lang w:val="en-GB"/>
              </w:rPr>
            </w:pPr>
          </w:p>
        </w:tc>
        <w:tc>
          <w:tcPr>
            <w:tcW w:w="2371" w:type="dxa"/>
            <w:tcBorders>
              <w:left w:val="nil"/>
              <w:right w:val="nil"/>
            </w:tcBorders>
          </w:tcPr>
          <w:p w14:paraId="675906F1" w14:textId="77777777" w:rsidR="004B0F78" w:rsidRPr="00E65D71" w:rsidRDefault="004B0F78" w:rsidP="004B0F78">
            <w:pPr>
              <w:spacing w:line="480" w:lineRule="auto"/>
              <w:outlineLvl w:val="0"/>
              <w:rPr>
                <w:rFonts w:ascii="Times New Roman" w:hAnsi="Times New Roman" w:cs="Times New Roman"/>
                <w:u w:val="single"/>
                <w:lang w:val="en-GB"/>
              </w:rPr>
            </w:pPr>
          </w:p>
        </w:tc>
        <w:tc>
          <w:tcPr>
            <w:tcW w:w="2628" w:type="dxa"/>
            <w:tcBorders>
              <w:left w:val="nil"/>
              <w:right w:val="nil"/>
            </w:tcBorders>
          </w:tcPr>
          <w:p w14:paraId="5D6C49A7" w14:textId="77777777" w:rsidR="004B0F78" w:rsidRPr="00E65D71" w:rsidRDefault="004B0F78" w:rsidP="004B0F78">
            <w:pPr>
              <w:spacing w:line="480" w:lineRule="auto"/>
              <w:outlineLvl w:val="0"/>
              <w:rPr>
                <w:rFonts w:ascii="Times New Roman" w:hAnsi="Times New Roman" w:cs="Times New Roman"/>
                <w:u w:val="single"/>
                <w:lang w:val="en-GB"/>
              </w:rPr>
            </w:pPr>
          </w:p>
        </w:tc>
        <w:tc>
          <w:tcPr>
            <w:tcW w:w="1106" w:type="dxa"/>
            <w:gridSpan w:val="2"/>
            <w:tcBorders>
              <w:left w:val="nil"/>
            </w:tcBorders>
          </w:tcPr>
          <w:p w14:paraId="1E528069" w14:textId="77777777" w:rsidR="004B0F78" w:rsidRPr="00E65D71" w:rsidRDefault="004B0F78" w:rsidP="004B0F78">
            <w:pPr>
              <w:spacing w:line="480" w:lineRule="auto"/>
              <w:outlineLvl w:val="0"/>
              <w:rPr>
                <w:rFonts w:ascii="Times New Roman" w:hAnsi="Times New Roman" w:cs="Times New Roman"/>
                <w:u w:val="single"/>
                <w:lang w:val="en-GB"/>
              </w:rPr>
            </w:pPr>
          </w:p>
        </w:tc>
      </w:tr>
      <w:tr w:rsidR="004B0F78" w:rsidRPr="00E65D71" w14:paraId="1A03FE6A" w14:textId="77777777" w:rsidTr="004B0F78">
        <w:trPr>
          <w:trHeight w:val="1113"/>
        </w:trPr>
        <w:tc>
          <w:tcPr>
            <w:tcW w:w="1826" w:type="dxa"/>
            <w:tcBorders>
              <w:right w:val="nil"/>
            </w:tcBorders>
          </w:tcPr>
          <w:p w14:paraId="6433B8B1"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Mean Birthweight</w:t>
            </w:r>
          </w:p>
        </w:tc>
        <w:tc>
          <w:tcPr>
            <w:tcW w:w="1963" w:type="dxa"/>
            <w:tcBorders>
              <w:left w:val="nil"/>
              <w:right w:val="nil"/>
            </w:tcBorders>
          </w:tcPr>
          <w:p w14:paraId="2F413FEF"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3381.64 SD=523.59</w:t>
            </w:r>
          </w:p>
        </w:tc>
        <w:tc>
          <w:tcPr>
            <w:tcW w:w="2371" w:type="dxa"/>
            <w:tcBorders>
              <w:left w:val="nil"/>
              <w:right w:val="nil"/>
            </w:tcBorders>
          </w:tcPr>
          <w:p w14:paraId="753E814C"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3281.81 SD=548.36</w:t>
            </w:r>
          </w:p>
        </w:tc>
        <w:tc>
          <w:tcPr>
            <w:tcW w:w="2628" w:type="dxa"/>
            <w:tcBorders>
              <w:left w:val="nil"/>
              <w:right w:val="nil"/>
            </w:tcBorders>
          </w:tcPr>
          <w:p w14:paraId="79F339C4"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t(df=3666)=2.90, p=0.004 </w:t>
            </w:r>
          </w:p>
        </w:tc>
        <w:tc>
          <w:tcPr>
            <w:tcW w:w="1106" w:type="dxa"/>
            <w:gridSpan w:val="2"/>
            <w:tcBorders>
              <w:left w:val="nil"/>
            </w:tcBorders>
          </w:tcPr>
          <w:p w14:paraId="02FC0978"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0.19</w:t>
            </w:r>
          </w:p>
        </w:tc>
      </w:tr>
      <w:tr w:rsidR="004B0F78" w:rsidRPr="00E65D71" w14:paraId="5DF0599A" w14:textId="77777777" w:rsidTr="004B0F78">
        <w:trPr>
          <w:trHeight w:val="588"/>
        </w:trPr>
        <w:tc>
          <w:tcPr>
            <w:tcW w:w="1826" w:type="dxa"/>
            <w:tcBorders>
              <w:right w:val="nil"/>
            </w:tcBorders>
          </w:tcPr>
          <w:p w14:paraId="2643D65E"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Mean Maternal BMI</w:t>
            </w:r>
          </w:p>
        </w:tc>
        <w:tc>
          <w:tcPr>
            <w:tcW w:w="1963" w:type="dxa"/>
            <w:tcBorders>
              <w:left w:val="nil"/>
              <w:right w:val="nil"/>
            </w:tcBorders>
          </w:tcPr>
          <w:p w14:paraId="1383A4ED"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23.34 SD=3.74</w:t>
            </w:r>
          </w:p>
        </w:tc>
        <w:tc>
          <w:tcPr>
            <w:tcW w:w="2371" w:type="dxa"/>
            <w:tcBorders>
              <w:left w:val="nil"/>
              <w:right w:val="nil"/>
            </w:tcBorders>
          </w:tcPr>
          <w:p w14:paraId="3C5AC43B"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23.50 SD=3.85</w:t>
            </w:r>
          </w:p>
        </w:tc>
        <w:tc>
          <w:tcPr>
            <w:tcW w:w="2628" w:type="dxa"/>
            <w:tcBorders>
              <w:left w:val="nil"/>
              <w:right w:val="nil"/>
            </w:tcBorders>
          </w:tcPr>
          <w:p w14:paraId="0126E4C1"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t(df=3798)=-0.66, p=0.51</w:t>
            </w:r>
          </w:p>
        </w:tc>
        <w:tc>
          <w:tcPr>
            <w:tcW w:w="1106" w:type="dxa"/>
            <w:gridSpan w:val="2"/>
            <w:tcBorders>
              <w:left w:val="nil"/>
            </w:tcBorders>
          </w:tcPr>
          <w:p w14:paraId="4C226102"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0.04</w:t>
            </w:r>
          </w:p>
        </w:tc>
      </w:tr>
      <w:tr w:rsidR="004B0F78" w:rsidRPr="00E65D71" w14:paraId="42DDB98C" w14:textId="77777777" w:rsidTr="004B0F78">
        <w:trPr>
          <w:trHeight w:val="816"/>
        </w:trPr>
        <w:tc>
          <w:tcPr>
            <w:tcW w:w="1826" w:type="dxa"/>
            <w:tcBorders>
              <w:bottom w:val="single" w:sz="4" w:space="0" w:color="auto"/>
              <w:right w:val="nil"/>
            </w:tcBorders>
          </w:tcPr>
          <w:p w14:paraId="68AA4003"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Mean Paternal BMI</w:t>
            </w:r>
          </w:p>
        </w:tc>
        <w:tc>
          <w:tcPr>
            <w:tcW w:w="1963" w:type="dxa"/>
            <w:tcBorders>
              <w:left w:val="nil"/>
              <w:bottom w:val="single" w:sz="4" w:space="0" w:color="auto"/>
              <w:right w:val="nil"/>
            </w:tcBorders>
          </w:tcPr>
          <w:p w14:paraId="66668F79"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24.41 SD=2.97</w:t>
            </w:r>
          </w:p>
        </w:tc>
        <w:tc>
          <w:tcPr>
            <w:tcW w:w="2371" w:type="dxa"/>
            <w:tcBorders>
              <w:left w:val="nil"/>
              <w:bottom w:val="single" w:sz="4" w:space="0" w:color="auto"/>
              <w:right w:val="nil"/>
            </w:tcBorders>
          </w:tcPr>
          <w:p w14:paraId="079B13BD"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24.53 SD=3.02</w:t>
            </w:r>
          </w:p>
        </w:tc>
        <w:tc>
          <w:tcPr>
            <w:tcW w:w="2628" w:type="dxa"/>
            <w:tcBorders>
              <w:left w:val="nil"/>
              <w:bottom w:val="single" w:sz="4" w:space="0" w:color="auto"/>
              <w:right w:val="nil"/>
            </w:tcBorders>
          </w:tcPr>
          <w:p w14:paraId="6350FA06"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t(df=3615)=-0.57, p=0.57</w:t>
            </w:r>
          </w:p>
        </w:tc>
        <w:tc>
          <w:tcPr>
            <w:tcW w:w="1106" w:type="dxa"/>
            <w:gridSpan w:val="2"/>
            <w:tcBorders>
              <w:left w:val="nil"/>
              <w:bottom w:val="single" w:sz="4" w:space="0" w:color="auto"/>
            </w:tcBorders>
          </w:tcPr>
          <w:p w14:paraId="34949325"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0.04</w:t>
            </w:r>
          </w:p>
        </w:tc>
      </w:tr>
      <w:tr w:rsidR="004B0F78" w:rsidRPr="00E65D71" w14:paraId="389DB489" w14:textId="77777777" w:rsidTr="004B0F78">
        <w:trPr>
          <w:trHeight w:val="480"/>
        </w:trPr>
        <w:tc>
          <w:tcPr>
            <w:tcW w:w="1826" w:type="dxa"/>
            <w:tcBorders>
              <w:top w:val="single" w:sz="4" w:space="0" w:color="auto"/>
              <w:bottom w:val="single" w:sz="4" w:space="0" w:color="auto"/>
              <w:right w:val="nil"/>
            </w:tcBorders>
          </w:tcPr>
          <w:p w14:paraId="4F241829"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1963" w:type="dxa"/>
            <w:tcBorders>
              <w:top w:val="single" w:sz="4" w:space="0" w:color="auto"/>
              <w:left w:val="nil"/>
              <w:bottom w:val="single" w:sz="4" w:space="0" w:color="auto"/>
              <w:right w:val="nil"/>
            </w:tcBorders>
          </w:tcPr>
          <w:p w14:paraId="36BFB0BD" w14:textId="77777777" w:rsidR="004B0F78" w:rsidRPr="00E65D71" w:rsidRDefault="004B0F78" w:rsidP="004B0F78">
            <w:pPr>
              <w:spacing w:line="480" w:lineRule="auto"/>
              <w:ind w:left="-81"/>
              <w:jc w:val="center"/>
              <w:outlineLvl w:val="0"/>
              <w:rPr>
                <w:rFonts w:ascii="Times New Roman" w:hAnsi="Times New Roman" w:cs="Times New Roman"/>
                <w:lang w:val="en-GB"/>
              </w:rPr>
            </w:pPr>
          </w:p>
        </w:tc>
        <w:tc>
          <w:tcPr>
            <w:tcW w:w="2371" w:type="dxa"/>
            <w:tcBorders>
              <w:top w:val="single" w:sz="4" w:space="0" w:color="auto"/>
              <w:left w:val="nil"/>
              <w:bottom w:val="single" w:sz="4" w:space="0" w:color="auto"/>
              <w:right w:val="nil"/>
            </w:tcBorders>
          </w:tcPr>
          <w:p w14:paraId="72EC2650"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649" w:type="dxa"/>
            <w:gridSpan w:val="2"/>
            <w:tcBorders>
              <w:left w:val="nil"/>
              <w:bottom w:val="single" w:sz="4" w:space="0" w:color="auto"/>
              <w:right w:val="nil"/>
            </w:tcBorders>
          </w:tcPr>
          <w:p w14:paraId="6886BB3A"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OR (95% CI)</w:t>
            </w:r>
          </w:p>
        </w:tc>
        <w:tc>
          <w:tcPr>
            <w:tcW w:w="1085" w:type="dxa"/>
            <w:tcBorders>
              <w:top w:val="single" w:sz="4" w:space="0" w:color="auto"/>
              <w:left w:val="nil"/>
              <w:bottom w:val="single" w:sz="4" w:space="0" w:color="auto"/>
            </w:tcBorders>
          </w:tcPr>
          <w:p w14:paraId="13C99D21"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3A5D8E61" w14:textId="77777777" w:rsidTr="004B0F78">
        <w:trPr>
          <w:trHeight w:val="67"/>
        </w:trPr>
        <w:tc>
          <w:tcPr>
            <w:tcW w:w="1826" w:type="dxa"/>
            <w:tcBorders>
              <w:top w:val="single" w:sz="4" w:space="0" w:color="auto"/>
              <w:right w:val="nil"/>
            </w:tcBorders>
          </w:tcPr>
          <w:p w14:paraId="1523B26E"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1963" w:type="dxa"/>
            <w:tcBorders>
              <w:top w:val="single" w:sz="4" w:space="0" w:color="auto"/>
              <w:left w:val="nil"/>
              <w:right w:val="nil"/>
            </w:tcBorders>
          </w:tcPr>
          <w:p w14:paraId="1580E474"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371" w:type="dxa"/>
            <w:tcBorders>
              <w:top w:val="single" w:sz="4" w:space="0" w:color="auto"/>
              <w:left w:val="nil"/>
              <w:right w:val="nil"/>
            </w:tcBorders>
          </w:tcPr>
          <w:p w14:paraId="0CC8FC5A"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649" w:type="dxa"/>
            <w:gridSpan w:val="2"/>
            <w:tcBorders>
              <w:top w:val="single" w:sz="4" w:space="0" w:color="auto"/>
              <w:left w:val="nil"/>
              <w:right w:val="nil"/>
            </w:tcBorders>
          </w:tcPr>
          <w:p w14:paraId="1585C3BE"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1085" w:type="dxa"/>
            <w:tcBorders>
              <w:top w:val="single" w:sz="4" w:space="0" w:color="auto"/>
              <w:left w:val="nil"/>
            </w:tcBorders>
          </w:tcPr>
          <w:p w14:paraId="47B30898"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40C1022D" w14:textId="77777777" w:rsidTr="004B0F78">
        <w:trPr>
          <w:trHeight w:val="566"/>
        </w:trPr>
        <w:tc>
          <w:tcPr>
            <w:tcW w:w="1826" w:type="dxa"/>
            <w:tcBorders>
              <w:right w:val="nil"/>
            </w:tcBorders>
          </w:tcPr>
          <w:p w14:paraId="322BECF1"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 Low family social class</w:t>
            </w:r>
          </w:p>
          <w:p w14:paraId="5A2D9AE3"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1963" w:type="dxa"/>
            <w:tcBorders>
              <w:left w:val="nil"/>
              <w:right w:val="nil"/>
            </w:tcBorders>
          </w:tcPr>
          <w:p w14:paraId="229BDF4B"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13.3</w:t>
            </w:r>
          </w:p>
        </w:tc>
        <w:tc>
          <w:tcPr>
            <w:tcW w:w="2371" w:type="dxa"/>
            <w:tcBorders>
              <w:left w:val="nil"/>
              <w:right w:val="nil"/>
            </w:tcBorders>
          </w:tcPr>
          <w:p w14:paraId="50D1F824"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19.8</w:t>
            </w:r>
          </w:p>
        </w:tc>
        <w:tc>
          <w:tcPr>
            <w:tcW w:w="2649" w:type="dxa"/>
            <w:gridSpan w:val="2"/>
            <w:tcBorders>
              <w:left w:val="nil"/>
              <w:right w:val="nil"/>
            </w:tcBorders>
          </w:tcPr>
          <w:p w14:paraId="22296A40"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1.61 (1.16, 2.23), p=0.005</w:t>
            </w:r>
          </w:p>
        </w:tc>
        <w:tc>
          <w:tcPr>
            <w:tcW w:w="1085" w:type="dxa"/>
            <w:tcBorders>
              <w:left w:val="nil"/>
            </w:tcBorders>
          </w:tcPr>
          <w:p w14:paraId="29DDE5AE"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05B34E10" w14:textId="77777777" w:rsidTr="004B0F78">
        <w:trPr>
          <w:trHeight w:val="615"/>
        </w:trPr>
        <w:tc>
          <w:tcPr>
            <w:tcW w:w="1826" w:type="dxa"/>
            <w:tcBorders>
              <w:right w:val="nil"/>
            </w:tcBorders>
          </w:tcPr>
          <w:p w14:paraId="477D5A81"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lastRenderedPageBreak/>
              <w:t xml:space="preserve"> % Conduct problems </w:t>
            </w:r>
          </w:p>
        </w:tc>
        <w:tc>
          <w:tcPr>
            <w:tcW w:w="1963" w:type="dxa"/>
            <w:tcBorders>
              <w:left w:val="nil"/>
              <w:right w:val="nil"/>
            </w:tcBorders>
          </w:tcPr>
          <w:p w14:paraId="2F05DEC1"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8.7</w:t>
            </w:r>
          </w:p>
        </w:tc>
        <w:tc>
          <w:tcPr>
            <w:tcW w:w="2371" w:type="dxa"/>
            <w:tcBorders>
              <w:left w:val="nil"/>
              <w:right w:val="nil"/>
            </w:tcBorders>
          </w:tcPr>
          <w:p w14:paraId="0F3F6E6E"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19.8</w:t>
            </w:r>
          </w:p>
        </w:tc>
        <w:tc>
          <w:tcPr>
            <w:tcW w:w="2649" w:type="dxa"/>
            <w:gridSpan w:val="2"/>
            <w:tcBorders>
              <w:left w:val="nil"/>
              <w:right w:val="nil"/>
            </w:tcBorders>
          </w:tcPr>
          <w:p w14:paraId="0F7C1D0C"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7.51 (5.74, 9.83), p=0.000</w:t>
            </w:r>
          </w:p>
        </w:tc>
        <w:tc>
          <w:tcPr>
            <w:tcW w:w="1085" w:type="dxa"/>
            <w:tcBorders>
              <w:left w:val="nil"/>
            </w:tcBorders>
          </w:tcPr>
          <w:p w14:paraId="277319D8" w14:textId="77777777" w:rsidR="004B0F78" w:rsidRPr="00E65D71" w:rsidRDefault="004B0F78" w:rsidP="004B0F78">
            <w:pPr>
              <w:spacing w:line="480" w:lineRule="auto"/>
              <w:outlineLvl w:val="0"/>
              <w:rPr>
                <w:rFonts w:ascii="Times New Roman" w:hAnsi="Times New Roman" w:cs="Times New Roman"/>
                <w:lang w:val="en-GB"/>
              </w:rPr>
            </w:pPr>
          </w:p>
        </w:tc>
      </w:tr>
    </w:tbl>
    <w:p w14:paraId="4AC66014" w14:textId="77777777" w:rsidR="004B0F78" w:rsidRPr="00E65D71" w:rsidRDefault="004B0F78" w:rsidP="004B0F78">
      <w:pPr>
        <w:spacing w:line="480" w:lineRule="auto"/>
        <w:rPr>
          <w:rFonts w:ascii="Times New Roman" w:hAnsi="Times New Roman" w:cs="Times New Roman"/>
          <w:lang w:val="en-GB"/>
        </w:rPr>
      </w:pPr>
    </w:p>
    <w:tbl>
      <w:tblPr>
        <w:tblpPr w:leftFromText="180" w:rightFromText="180" w:vertAnchor="text" w:horzAnchor="page" w:tblpX="1023" w:tblpY="224"/>
        <w:tblW w:w="9452" w:type="dxa"/>
        <w:tblBorders>
          <w:bottom w:val="single" w:sz="4" w:space="0" w:color="auto"/>
          <w:insideV w:val="single" w:sz="4" w:space="0" w:color="auto"/>
        </w:tblBorders>
        <w:tblLook w:val="0000" w:firstRow="0" w:lastRow="0" w:firstColumn="0" w:lastColumn="0" w:noHBand="0" w:noVBand="0"/>
      </w:tblPr>
      <w:tblGrid>
        <w:gridCol w:w="1975"/>
        <w:gridCol w:w="2076"/>
        <w:gridCol w:w="2005"/>
        <w:gridCol w:w="2380"/>
        <w:gridCol w:w="1016"/>
      </w:tblGrid>
      <w:tr w:rsidR="004B0F78" w:rsidRPr="00E65D71" w14:paraId="56004681" w14:textId="77777777" w:rsidTr="004B0F78">
        <w:trPr>
          <w:trHeight w:val="643"/>
        </w:trPr>
        <w:tc>
          <w:tcPr>
            <w:tcW w:w="1975" w:type="dxa"/>
            <w:tcBorders>
              <w:bottom w:val="single" w:sz="4" w:space="0" w:color="auto"/>
              <w:right w:val="nil"/>
            </w:tcBorders>
          </w:tcPr>
          <w:p w14:paraId="3760B5CF" w14:textId="77777777" w:rsidR="004B0F78" w:rsidRPr="00E65D71" w:rsidRDefault="004B0F78" w:rsidP="004B0F78">
            <w:pPr>
              <w:spacing w:line="480" w:lineRule="auto"/>
              <w:outlineLvl w:val="0"/>
              <w:rPr>
                <w:rFonts w:ascii="Times New Roman" w:hAnsi="Times New Roman" w:cs="Times New Roman"/>
                <w:u w:val="single"/>
                <w:lang w:val="en-GB"/>
              </w:rPr>
            </w:pPr>
          </w:p>
          <w:p w14:paraId="142B982C"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67799EE2"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7477" w:type="dxa"/>
            <w:gridSpan w:val="4"/>
            <w:tcBorders>
              <w:left w:val="nil"/>
            </w:tcBorders>
            <w:shd w:val="clear" w:color="auto" w:fill="auto"/>
          </w:tcPr>
          <w:p w14:paraId="3FD12835"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Females (n=4320)</w:t>
            </w:r>
          </w:p>
        </w:tc>
      </w:tr>
      <w:tr w:rsidR="004B0F78" w:rsidRPr="00E65D71" w14:paraId="5B388BA4" w14:textId="77777777" w:rsidTr="004B0F78">
        <w:trPr>
          <w:trHeight w:val="794"/>
        </w:trPr>
        <w:tc>
          <w:tcPr>
            <w:tcW w:w="1975" w:type="dxa"/>
            <w:tcBorders>
              <w:top w:val="single" w:sz="4" w:space="0" w:color="auto"/>
              <w:bottom w:val="single" w:sz="4" w:space="0" w:color="auto"/>
              <w:right w:val="nil"/>
            </w:tcBorders>
          </w:tcPr>
          <w:p w14:paraId="639DA71E"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32210516"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4081" w:type="dxa"/>
            <w:gridSpan w:val="2"/>
            <w:tcBorders>
              <w:top w:val="single" w:sz="4" w:space="0" w:color="auto"/>
              <w:left w:val="nil"/>
              <w:bottom w:val="single" w:sz="4" w:space="0" w:color="auto"/>
              <w:right w:val="nil"/>
            </w:tcBorders>
            <w:shd w:val="clear" w:color="auto" w:fill="auto"/>
          </w:tcPr>
          <w:p w14:paraId="37CCF90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ADHD problems</w:t>
            </w:r>
          </w:p>
        </w:tc>
        <w:tc>
          <w:tcPr>
            <w:tcW w:w="2380" w:type="dxa"/>
            <w:tcBorders>
              <w:top w:val="single" w:sz="4" w:space="0" w:color="auto"/>
              <w:left w:val="nil"/>
              <w:bottom w:val="single" w:sz="4" w:space="0" w:color="auto"/>
              <w:right w:val="nil"/>
            </w:tcBorders>
            <w:shd w:val="clear" w:color="auto" w:fill="auto"/>
          </w:tcPr>
          <w:p w14:paraId="4D79774D"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T test </w:t>
            </w:r>
          </w:p>
        </w:tc>
        <w:tc>
          <w:tcPr>
            <w:tcW w:w="1016" w:type="dxa"/>
            <w:tcBorders>
              <w:top w:val="single" w:sz="4" w:space="0" w:color="auto"/>
              <w:left w:val="nil"/>
              <w:bottom w:val="single" w:sz="4" w:space="0" w:color="auto"/>
            </w:tcBorders>
            <w:shd w:val="clear" w:color="auto" w:fill="auto"/>
          </w:tcPr>
          <w:p w14:paraId="47E299F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Cohen’s d</w:t>
            </w:r>
          </w:p>
        </w:tc>
      </w:tr>
      <w:tr w:rsidR="004B0F78" w:rsidRPr="00E65D71" w14:paraId="7A327555" w14:textId="77777777" w:rsidTr="004B0F78">
        <w:trPr>
          <w:trHeight w:val="640"/>
        </w:trPr>
        <w:tc>
          <w:tcPr>
            <w:tcW w:w="1975" w:type="dxa"/>
            <w:tcBorders>
              <w:top w:val="single" w:sz="4" w:space="0" w:color="auto"/>
              <w:right w:val="nil"/>
            </w:tcBorders>
          </w:tcPr>
          <w:p w14:paraId="2351EB4C"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2076" w:type="dxa"/>
            <w:tcBorders>
              <w:top w:val="single" w:sz="4" w:space="0" w:color="auto"/>
              <w:left w:val="nil"/>
              <w:right w:val="nil"/>
            </w:tcBorders>
            <w:shd w:val="clear" w:color="auto" w:fill="auto"/>
          </w:tcPr>
          <w:p w14:paraId="18BC787C"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No</w:t>
            </w:r>
          </w:p>
          <w:p w14:paraId="1166F787"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(n=4134)</w:t>
            </w:r>
          </w:p>
        </w:tc>
        <w:tc>
          <w:tcPr>
            <w:tcW w:w="2005" w:type="dxa"/>
            <w:tcBorders>
              <w:left w:val="nil"/>
              <w:right w:val="nil"/>
            </w:tcBorders>
            <w:shd w:val="clear" w:color="auto" w:fill="auto"/>
          </w:tcPr>
          <w:p w14:paraId="3632BEA6"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Yes</w:t>
            </w:r>
          </w:p>
          <w:p w14:paraId="53C8C084"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(n=186)</w:t>
            </w:r>
          </w:p>
        </w:tc>
        <w:tc>
          <w:tcPr>
            <w:tcW w:w="2380" w:type="dxa"/>
            <w:tcBorders>
              <w:top w:val="single" w:sz="4" w:space="0" w:color="auto"/>
              <w:left w:val="nil"/>
              <w:right w:val="nil"/>
            </w:tcBorders>
            <w:shd w:val="clear" w:color="auto" w:fill="auto"/>
          </w:tcPr>
          <w:p w14:paraId="578E7C77" w14:textId="77777777" w:rsidR="004B0F78" w:rsidRPr="00E65D71" w:rsidRDefault="004B0F78" w:rsidP="004B0F78">
            <w:pPr>
              <w:spacing w:line="480" w:lineRule="auto"/>
              <w:rPr>
                <w:rFonts w:ascii="Times New Roman" w:hAnsi="Times New Roman" w:cs="Times New Roman"/>
                <w:u w:val="single"/>
                <w:lang w:val="en-GB"/>
              </w:rPr>
            </w:pPr>
          </w:p>
        </w:tc>
        <w:tc>
          <w:tcPr>
            <w:tcW w:w="1016" w:type="dxa"/>
            <w:tcBorders>
              <w:top w:val="single" w:sz="4" w:space="0" w:color="auto"/>
              <w:left w:val="nil"/>
            </w:tcBorders>
            <w:shd w:val="clear" w:color="auto" w:fill="auto"/>
          </w:tcPr>
          <w:p w14:paraId="1049CC62" w14:textId="77777777" w:rsidR="004B0F78" w:rsidRPr="00E65D71" w:rsidRDefault="004B0F78" w:rsidP="004B0F78">
            <w:pPr>
              <w:spacing w:line="480" w:lineRule="auto"/>
              <w:rPr>
                <w:rFonts w:ascii="Times New Roman" w:hAnsi="Times New Roman" w:cs="Times New Roman"/>
                <w:u w:val="single"/>
                <w:lang w:val="en-GB"/>
              </w:rPr>
            </w:pPr>
          </w:p>
        </w:tc>
      </w:tr>
      <w:tr w:rsidR="004B0F78" w:rsidRPr="00E65D71" w14:paraId="1BF6CD6A" w14:textId="77777777" w:rsidTr="004B0F78">
        <w:trPr>
          <w:trHeight w:val="578"/>
        </w:trPr>
        <w:tc>
          <w:tcPr>
            <w:tcW w:w="1975" w:type="dxa"/>
            <w:tcBorders>
              <w:right w:val="nil"/>
            </w:tcBorders>
          </w:tcPr>
          <w:p w14:paraId="7CCC44BF"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437651CA"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Covariates</w:t>
            </w:r>
          </w:p>
        </w:tc>
        <w:tc>
          <w:tcPr>
            <w:tcW w:w="2076" w:type="dxa"/>
            <w:tcBorders>
              <w:left w:val="nil"/>
              <w:right w:val="nil"/>
            </w:tcBorders>
          </w:tcPr>
          <w:p w14:paraId="2D2C9CB5" w14:textId="77777777" w:rsidR="004B0F78" w:rsidRPr="00E65D71" w:rsidRDefault="004B0F78" w:rsidP="004B0F78">
            <w:pPr>
              <w:spacing w:line="480" w:lineRule="auto"/>
              <w:outlineLvl w:val="0"/>
              <w:rPr>
                <w:rFonts w:ascii="Times New Roman" w:hAnsi="Times New Roman" w:cs="Times New Roman"/>
                <w:u w:val="single"/>
                <w:lang w:val="en-GB"/>
              </w:rPr>
            </w:pPr>
          </w:p>
        </w:tc>
        <w:tc>
          <w:tcPr>
            <w:tcW w:w="2005" w:type="dxa"/>
            <w:tcBorders>
              <w:left w:val="nil"/>
              <w:right w:val="nil"/>
            </w:tcBorders>
          </w:tcPr>
          <w:p w14:paraId="23849BEE" w14:textId="77777777" w:rsidR="004B0F78" w:rsidRPr="00E65D71" w:rsidRDefault="004B0F78" w:rsidP="004B0F78">
            <w:pPr>
              <w:spacing w:line="480" w:lineRule="auto"/>
              <w:outlineLvl w:val="0"/>
              <w:rPr>
                <w:rFonts w:ascii="Times New Roman" w:hAnsi="Times New Roman" w:cs="Times New Roman"/>
                <w:u w:val="single"/>
                <w:lang w:val="en-GB"/>
              </w:rPr>
            </w:pPr>
          </w:p>
        </w:tc>
        <w:tc>
          <w:tcPr>
            <w:tcW w:w="2380" w:type="dxa"/>
            <w:tcBorders>
              <w:left w:val="nil"/>
              <w:right w:val="nil"/>
            </w:tcBorders>
          </w:tcPr>
          <w:p w14:paraId="315EBA93" w14:textId="77777777" w:rsidR="004B0F78" w:rsidRPr="00E65D71" w:rsidRDefault="004B0F78" w:rsidP="004B0F78">
            <w:pPr>
              <w:spacing w:line="480" w:lineRule="auto"/>
              <w:outlineLvl w:val="0"/>
              <w:rPr>
                <w:rFonts w:ascii="Times New Roman" w:hAnsi="Times New Roman" w:cs="Times New Roman"/>
                <w:u w:val="single"/>
                <w:lang w:val="en-GB"/>
              </w:rPr>
            </w:pPr>
          </w:p>
        </w:tc>
        <w:tc>
          <w:tcPr>
            <w:tcW w:w="1016" w:type="dxa"/>
            <w:tcBorders>
              <w:left w:val="nil"/>
            </w:tcBorders>
          </w:tcPr>
          <w:p w14:paraId="1A286D53" w14:textId="77777777" w:rsidR="004B0F78" w:rsidRPr="00E65D71" w:rsidRDefault="004B0F78" w:rsidP="004B0F78">
            <w:pPr>
              <w:spacing w:line="480" w:lineRule="auto"/>
              <w:outlineLvl w:val="0"/>
              <w:rPr>
                <w:rFonts w:ascii="Times New Roman" w:hAnsi="Times New Roman" w:cs="Times New Roman"/>
                <w:u w:val="single"/>
                <w:lang w:val="en-GB"/>
              </w:rPr>
            </w:pPr>
          </w:p>
        </w:tc>
      </w:tr>
      <w:tr w:rsidR="004B0F78" w:rsidRPr="00E65D71" w14:paraId="5DFB6691" w14:textId="77777777" w:rsidTr="004B0F78">
        <w:trPr>
          <w:trHeight w:val="688"/>
        </w:trPr>
        <w:tc>
          <w:tcPr>
            <w:tcW w:w="1975" w:type="dxa"/>
            <w:tcBorders>
              <w:right w:val="nil"/>
            </w:tcBorders>
          </w:tcPr>
          <w:p w14:paraId="66332130"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Mean Birthweight</w:t>
            </w:r>
          </w:p>
        </w:tc>
        <w:tc>
          <w:tcPr>
            <w:tcW w:w="2076" w:type="dxa"/>
            <w:tcBorders>
              <w:left w:val="nil"/>
              <w:right w:val="nil"/>
            </w:tcBorders>
          </w:tcPr>
          <w:p w14:paraId="528D2BCB"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3261.69 SD= 493.89</w:t>
            </w:r>
          </w:p>
        </w:tc>
        <w:tc>
          <w:tcPr>
            <w:tcW w:w="2005" w:type="dxa"/>
            <w:tcBorders>
              <w:left w:val="nil"/>
              <w:right w:val="nil"/>
            </w:tcBorders>
          </w:tcPr>
          <w:p w14:paraId="0CD5E02B"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3204.59 SD= 571.14</w:t>
            </w:r>
          </w:p>
        </w:tc>
        <w:tc>
          <w:tcPr>
            <w:tcW w:w="2380" w:type="dxa"/>
            <w:tcBorders>
              <w:left w:val="nil"/>
              <w:right w:val="nil"/>
            </w:tcBorders>
          </w:tcPr>
          <w:p w14:paraId="040587CC"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t(4022)=1.45, p=0.148        </w:t>
            </w:r>
          </w:p>
        </w:tc>
        <w:tc>
          <w:tcPr>
            <w:tcW w:w="1016" w:type="dxa"/>
            <w:tcBorders>
              <w:left w:val="nil"/>
            </w:tcBorders>
          </w:tcPr>
          <w:p w14:paraId="63375D19"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0.11</w:t>
            </w:r>
          </w:p>
        </w:tc>
      </w:tr>
      <w:tr w:rsidR="004B0F78" w:rsidRPr="00E65D71" w14:paraId="5791E1DE" w14:textId="77777777" w:rsidTr="004B0F78">
        <w:trPr>
          <w:trHeight w:val="566"/>
        </w:trPr>
        <w:tc>
          <w:tcPr>
            <w:tcW w:w="1975" w:type="dxa"/>
            <w:tcBorders>
              <w:right w:val="nil"/>
            </w:tcBorders>
          </w:tcPr>
          <w:p w14:paraId="109AA464"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Maternal BMI</w:t>
            </w:r>
          </w:p>
        </w:tc>
        <w:tc>
          <w:tcPr>
            <w:tcW w:w="2076" w:type="dxa"/>
            <w:tcBorders>
              <w:left w:val="nil"/>
              <w:right w:val="nil"/>
            </w:tcBorders>
          </w:tcPr>
          <w:p w14:paraId="17A15065"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23.40 SD=3.85</w:t>
            </w:r>
          </w:p>
        </w:tc>
        <w:tc>
          <w:tcPr>
            <w:tcW w:w="2005" w:type="dxa"/>
            <w:tcBorders>
              <w:left w:val="nil"/>
              <w:right w:val="nil"/>
            </w:tcBorders>
          </w:tcPr>
          <w:p w14:paraId="2295F1C8"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23.43 SD=3.70</w:t>
            </w:r>
          </w:p>
        </w:tc>
        <w:tc>
          <w:tcPr>
            <w:tcW w:w="2380" w:type="dxa"/>
            <w:tcBorders>
              <w:left w:val="nil"/>
              <w:right w:val="nil"/>
            </w:tcBorders>
          </w:tcPr>
          <w:p w14:paraId="6D695D3F"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t(4165)=-0.08, p=0.93      </w:t>
            </w:r>
          </w:p>
        </w:tc>
        <w:tc>
          <w:tcPr>
            <w:tcW w:w="1016" w:type="dxa"/>
            <w:tcBorders>
              <w:left w:val="nil"/>
            </w:tcBorders>
          </w:tcPr>
          <w:p w14:paraId="7E2B20AF"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0.008</w:t>
            </w:r>
          </w:p>
        </w:tc>
      </w:tr>
      <w:tr w:rsidR="004B0F78" w:rsidRPr="00E65D71" w14:paraId="278D5045" w14:textId="77777777" w:rsidTr="004B0F78">
        <w:trPr>
          <w:trHeight w:val="566"/>
        </w:trPr>
        <w:tc>
          <w:tcPr>
            <w:tcW w:w="1975" w:type="dxa"/>
            <w:tcBorders>
              <w:bottom w:val="single" w:sz="4" w:space="0" w:color="auto"/>
              <w:right w:val="nil"/>
            </w:tcBorders>
          </w:tcPr>
          <w:p w14:paraId="1292EB13"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Paternal BMI</w:t>
            </w:r>
          </w:p>
        </w:tc>
        <w:tc>
          <w:tcPr>
            <w:tcW w:w="2076" w:type="dxa"/>
            <w:tcBorders>
              <w:left w:val="nil"/>
              <w:bottom w:val="single" w:sz="4" w:space="0" w:color="auto"/>
              <w:right w:val="nil"/>
            </w:tcBorders>
          </w:tcPr>
          <w:p w14:paraId="2951012F"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24.44 SD=2.96</w:t>
            </w:r>
          </w:p>
        </w:tc>
        <w:tc>
          <w:tcPr>
            <w:tcW w:w="2005" w:type="dxa"/>
            <w:tcBorders>
              <w:left w:val="nil"/>
              <w:bottom w:val="single" w:sz="4" w:space="0" w:color="auto"/>
              <w:right w:val="nil"/>
            </w:tcBorders>
          </w:tcPr>
          <w:p w14:paraId="23A73447"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24.45 SD=3.09</w:t>
            </w:r>
          </w:p>
        </w:tc>
        <w:tc>
          <w:tcPr>
            <w:tcW w:w="2380" w:type="dxa"/>
            <w:tcBorders>
              <w:left w:val="nil"/>
              <w:bottom w:val="single" w:sz="4" w:space="0" w:color="auto"/>
              <w:right w:val="nil"/>
            </w:tcBorders>
          </w:tcPr>
          <w:p w14:paraId="608D5737"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t(3951)=-0.05, p=0.96 </w:t>
            </w:r>
          </w:p>
        </w:tc>
        <w:tc>
          <w:tcPr>
            <w:tcW w:w="1016" w:type="dxa"/>
            <w:tcBorders>
              <w:left w:val="nil"/>
              <w:bottom w:val="single" w:sz="4" w:space="0" w:color="auto"/>
            </w:tcBorders>
          </w:tcPr>
          <w:p w14:paraId="2957C780"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0.003</w:t>
            </w:r>
          </w:p>
        </w:tc>
      </w:tr>
      <w:tr w:rsidR="004B0F78" w:rsidRPr="00E65D71" w14:paraId="347D7F73" w14:textId="77777777" w:rsidTr="004B0F78">
        <w:trPr>
          <w:trHeight w:val="566"/>
        </w:trPr>
        <w:tc>
          <w:tcPr>
            <w:tcW w:w="1975" w:type="dxa"/>
            <w:tcBorders>
              <w:top w:val="single" w:sz="4" w:space="0" w:color="auto"/>
              <w:bottom w:val="single" w:sz="4" w:space="0" w:color="auto"/>
              <w:right w:val="nil"/>
            </w:tcBorders>
          </w:tcPr>
          <w:p w14:paraId="734D2794" w14:textId="77777777" w:rsidR="004B0F78" w:rsidRPr="00E65D71" w:rsidRDefault="004B0F78" w:rsidP="004B0F78">
            <w:pPr>
              <w:spacing w:line="480" w:lineRule="auto"/>
              <w:ind w:left="-81"/>
              <w:jc w:val="center"/>
              <w:outlineLvl w:val="0"/>
              <w:rPr>
                <w:rFonts w:ascii="Times New Roman" w:hAnsi="Times New Roman" w:cs="Times New Roman"/>
                <w:lang w:val="en-GB"/>
              </w:rPr>
            </w:pPr>
          </w:p>
        </w:tc>
        <w:tc>
          <w:tcPr>
            <w:tcW w:w="2076" w:type="dxa"/>
            <w:tcBorders>
              <w:top w:val="single" w:sz="4" w:space="0" w:color="auto"/>
              <w:left w:val="nil"/>
              <w:bottom w:val="single" w:sz="4" w:space="0" w:color="auto"/>
              <w:right w:val="nil"/>
            </w:tcBorders>
          </w:tcPr>
          <w:p w14:paraId="71F441AA" w14:textId="77777777" w:rsidR="004B0F78" w:rsidRPr="00E65D71" w:rsidRDefault="004B0F78" w:rsidP="004B0F78">
            <w:pPr>
              <w:spacing w:line="480" w:lineRule="auto"/>
              <w:ind w:left="-81"/>
              <w:jc w:val="center"/>
              <w:outlineLvl w:val="0"/>
              <w:rPr>
                <w:rFonts w:ascii="Times New Roman" w:hAnsi="Times New Roman" w:cs="Times New Roman"/>
                <w:lang w:val="en-GB"/>
              </w:rPr>
            </w:pPr>
          </w:p>
        </w:tc>
        <w:tc>
          <w:tcPr>
            <w:tcW w:w="2005" w:type="dxa"/>
            <w:tcBorders>
              <w:top w:val="single" w:sz="4" w:space="0" w:color="auto"/>
              <w:left w:val="nil"/>
              <w:bottom w:val="single" w:sz="4" w:space="0" w:color="auto"/>
              <w:right w:val="nil"/>
            </w:tcBorders>
          </w:tcPr>
          <w:p w14:paraId="4287FBFC"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380" w:type="dxa"/>
            <w:tcBorders>
              <w:top w:val="single" w:sz="4" w:space="0" w:color="auto"/>
              <w:left w:val="nil"/>
              <w:bottom w:val="single" w:sz="4" w:space="0" w:color="auto"/>
              <w:right w:val="nil"/>
            </w:tcBorders>
          </w:tcPr>
          <w:p w14:paraId="75DADBAB"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OR (95% CI)</w:t>
            </w:r>
          </w:p>
        </w:tc>
        <w:tc>
          <w:tcPr>
            <w:tcW w:w="1016" w:type="dxa"/>
            <w:tcBorders>
              <w:top w:val="single" w:sz="4" w:space="0" w:color="auto"/>
              <w:left w:val="nil"/>
              <w:bottom w:val="single" w:sz="4" w:space="0" w:color="auto"/>
            </w:tcBorders>
          </w:tcPr>
          <w:p w14:paraId="682A2941"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14B755A0" w14:textId="77777777" w:rsidTr="004B0F78">
        <w:trPr>
          <w:trHeight w:val="566"/>
        </w:trPr>
        <w:tc>
          <w:tcPr>
            <w:tcW w:w="1975" w:type="dxa"/>
            <w:tcBorders>
              <w:top w:val="single" w:sz="4" w:space="0" w:color="auto"/>
              <w:right w:val="nil"/>
            </w:tcBorders>
          </w:tcPr>
          <w:p w14:paraId="4D8F3AA4"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 Low family social class</w:t>
            </w:r>
          </w:p>
        </w:tc>
        <w:tc>
          <w:tcPr>
            <w:tcW w:w="2076" w:type="dxa"/>
            <w:tcBorders>
              <w:top w:val="single" w:sz="4" w:space="0" w:color="auto"/>
              <w:left w:val="nil"/>
              <w:right w:val="nil"/>
            </w:tcBorders>
          </w:tcPr>
          <w:p w14:paraId="0AC97395"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14.6</w:t>
            </w:r>
          </w:p>
        </w:tc>
        <w:tc>
          <w:tcPr>
            <w:tcW w:w="2005" w:type="dxa"/>
            <w:tcBorders>
              <w:top w:val="single" w:sz="4" w:space="0" w:color="auto"/>
              <w:left w:val="nil"/>
              <w:right w:val="nil"/>
            </w:tcBorders>
          </w:tcPr>
          <w:p w14:paraId="6D63D1F9"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24.2</w:t>
            </w:r>
          </w:p>
        </w:tc>
        <w:tc>
          <w:tcPr>
            <w:tcW w:w="2380" w:type="dxa"/>
            <w:tcBorders>
              <w:top w:val="single" w:sz="4" w:space="0" w:color="auto"/>
              <w:left w:val="nil"/>
              <w:right w:val="nil"/>
            </w:tcBorders>
          </w:tcPr>
          <w:p w14:paraId="297B3C2A"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1.87 (1.29, 2.70), p=0.001</w:t>
            </w:r>
          </w:p>
        </w:tc>
        <w:tc>
          <w:tcPr>
            <w:tcW w:w="1016" w:type="dxa"/>
            <w:tcBorders>
              <w:top w:val="single" w:sz="4" w:space="0" w:color="auto"/>
              <w:left w:val="nil"/>
            </w:tcBorders>
          </w:tcPr>
          <w:p w14:paraId="77BFD0BA"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5813FD66" w14:textId="77777777" w:rsidTr="004B0F78">
        <w:trPr>
          <w:trHeight w:val="784"/>
        </w:trPr>
        <w:tc>
          <w:tcPr>
            <w:tcW w:w="1975" w:type="dxa"/>
            <w:tcBorders>
              <w:right w:val="nil"/>
            </w:tcBorders>
          </w:tcPr>
          <w:p w14:paraId="585C9DE3" w14:textId="77777777" w:rsidR="004B0F78" w:rsidRPr="00E65D71" w:rsidRDefault="004B0F78" w:rsidP="004B0F78">
            <w:pPr>
              <w:spacing w:line="480" w:lineRule="auto"/>
              <w:ind w:left="-81"/>
              <w:outlineLvl w:val="0"/>
              <w:rPr>
                <w:rFonts w:ascii="Times New Roman" w:hAnsi="Times New Roman" w:cs="Times New Roman"/>
                <w:lang w:val="en-GB"/>
              </w:rPr>
            </w:pPr>
          </w:p>
          <w:p w14:paraId="7421E13B"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 Conduct problems </w:t>
            </w:r>
          </w:p>
        </w:tc>
        <w:tc>
          <w:tcPr>
            <w:tcW w:w="2076" w:type="dxa"/>
            <w:tcBorders>
              <w:left w:val="nil"/>
              <w:right w:val="nil"/>
            </w:tcBorders>
          </w:tcPr>
          <w:p w14:paraId="52CA977B" w14:textId="77777777" w:rsidR="004B0F78" w:rsidRPr="00E65D71" w:rsidRDefault="004B0F78" w:rsidP="004B0F78">
            <w:pPr>
              <w:spacing w:line="480" w:lineRule="auto"/>
              <w:ind w:left="-81"/>
              <w:outlineLvl w:val="0"/>
              <w:rPr>
                <w:rFonts w:ascii="Times New Roman" w:hAnsi="Times New Roman" w:cs="Times New Roman"/>
                <w:lang w:val="en-GB"/>
              </w:rPr>
            </w:pPr>
          </w:p>
          <w:p w14:paraId="41223E0C"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5.1</w:t>
            </w:r>
          </w:p>
        </w:tc>
        <w:tc>
          <w:tcPr>
            <w:tcW w:w="2005" w:type="dxa"/>
            <w:tcBorders>
              <w:left w:val="nil"/>
              <w:right w:val="nil"/>
            </w:tcBorders>
          </w:tcPr>
          <w:p w14:paraId="59B32F92" w14:textId="77777777" w:rsidR="004B0F78" w:rsidRPr="00E65D71" w:rsidRDefault="004B0F78" w:rsidP="004B0F78">
            <w:pPr>
              <w:spacing w:line="480" w:lineRule="auto"/>
              <w:ind w:left="-81"/>
              <w:outlineLvl w:val="0"/>
              <w:rPr>
                <w:rFonts w:ascii="Times New Roman" w:hAnsi="Times New Roman" w:cs="Times New Roman"/>
                <w:lang w:val="en-GB"/>
              </w:rPr>
            </w:pPr>
          </w:p>
          <w:p w14:paraId="4A34CC61"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36.5</w:t>
            </w:r>
          </w:p>
        </w:tc>
        <w:tc>
          <w:tcPr>
            <w:tcW w:w="2380" w:type="dxa"/>
            <w:tcBorders>
              <w:left w:val="nil"/>
              <w:right w:val="nil"/>
            </w:tcBorders>
          </w:tcPr>
          <w:p w14:paraId="669184FF" w14:textId="77777777" w:rsidR="004B0F78" w:rsidRPr="00E65D71" w:rsidRDefault="004B0F78" w:rsidP="004B0F78">
            <w:pPr>
              <w:spacing w:line="480" w:lineRule="auto"/>
              <w:ind w:left="-81"/>
              <w:outlineLvl w:val="0"/>
              <w:rPr>
                <w:rFonts w:ascii="Times New Roman" w:hAnsi="Times New Roman" w:cs="Times New Roman"/>
                <w:lang w:val="en-GB"/>
              </w:rPr>
            </w:pPr>
          </w:p>
          <w:p w14:paraId="77A809B8"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10.78 (7.73, 15.05), </w:t>
            </w:r>
          </w:p>
          <w:p w14:paraId="0489C4F1"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p=0.000</w:t>
            </w:r>
          </w:p>
          <w:p w14:paraId="34551703" w14:textId="77777777" w:rsidR="004B0F78" w:rsidRPr="00E65D71" w:rsidRDefault="004B0F78" w:rsidP="004B0F78">
            <w:pPr>
              <w:spacing w:line="480" w:lineRule="auto"/>
              <w:ind w:left="-81"/>
              <w:outlineLvl w:val="0"/>
              <w:rPr>
                <w:rFonts w:ascii="Times New Roman" w:hAnsi="Times New Roman" w:cs="Times New Roman"/>
                <w:lang w:val="en-GB"/>
              </w:rPr>
            </w:pPr>
          </w:p>
          <w:p w14:paraId="3F60902D"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1016" w:type="dxa"/>
            <w:tcBorders>
              <w:left w:val="nil"/>
            </w:tcBorders>
          </w:tcPr>
          <w:p w14:paraId="7687F020" w14:textId="77777777" w:rsidR="004B0F78" w:rsidRPr="00E65D71" w:rsidRDefault="004B0F78" w:rsidP="004B0F78">
            <w:pPr>
              <w:spacing w:line="480" w:lineRule="auto"/>
              <w:outlineLvl w:val="0"/>
              <w:rPr>
                <w:rFonts w:ascii="Times New Roman" w:hAnsi="Times New Roman" w:cs="Times New Roman"/>
                <w:lang w:val="en-GB"/>
              </w:rPr>
            </w:pPr>
          </w:p>
        </w:tc>
      </w:tr>
    </w:tbl>
    <w:p w14:paraId="11ED22FA" w14:textId="77777777" w:rsidR="004B0F78" w:rsidRPr="00E65D71" w:rsidRDefault="004B0F78" w:rsidP="004B0F78">
      <w:pPr>
        <w:spacing w:line="480" w:lineRule="auto"/>
        <w:outlineLvl w:val="0"/>
        <w:rPr>
          <w:rFonts w:ascii="Times New Roman" w:hAnsi="Times New Roman" w:cs="Times New Roman"/>
          <w:lang w:val="en-GB"/>
        </w:rPr>
      </w:pPr>
    </w:p>
    <w:p w14:paraId="51637A08" w14:textId="77777777" w:rsidR="004B0F78" w:rsidRPr="00E65D71" w:rsidRDefault="004B0F78" w:rsidP="004B0F78">
      <w:pPr>
        <w:spacing w:line="480" w:lineRule="auto"/>
        <w:outlineLvl w:val="0"/>
        <w:rPr>
          <w:rFonts w:ascii="Times New Roman" w:hAnsi="Times New Roman" w:cs="Times New Roman"/>
          <w:b/>
          <w:u w:val="single"/>
          <w:lang w:val="en-GB"/>
        </w:rPr>
      </w:pPr>
    </w:p>
    <w:p w14:paraId="704D5AFF" w14:textId="77777777" w:rsidR="004B0F78" w:rsidRPr="00E65D71" w:rsidRDefault="004B0F78" w:rsidP="004B0F78">
      <w:pPr>
        <w:spacing w:line="480" w:lineRule="auto"/>
        <w:outlineLvl w:val="0"/>
        <w:rPr>
          <w:rFonts w:ascii="Times New Roman" w:hAnsi="Times New Roman" w:cs="Times New Roman"/>
          <w:b/>
          <w:u w:val="single"/>
          <w:lang w:val="en-GB"/>
        </w:rPr>
      </w:pPr>
      <w:r w:rsidRPr="00E65D71">
        <w:rPr>
          <w:rFonts w:ascii="Times New Roman" w:hAnsi="Times New Roman" w:cs="Times New Roman"/>
          <w:b/>
          <w:u w:val="single"/>
          <w:lang w:val="en-GB"/>
        </w:rPr>
        <w:t xml:space="preserve">Childhood covariates and adult obesity </w:t>
      </w:r>
    </w:p>
    <w:p w14:paraId="62A8DD86" w14:textId="77777777" w:rsidR="004B0F78" w:rsidRPr="00E65D71" w:rsidRDefault="004B0F78" w:rsidP="004B0F78">
      <w:pPr>
        <w:spacing w:line="480" w:lineRule="auto"/>
        <w:outlineLvl w:val="0"/>
        <w:rPr>
          <w:rFonts w:ascii="Times New Roman" w:hAnsi="Times New Roman" w:cs="Times New Roman"/>
          <w:lang w:val="en-GB"/>
        </w:rPr>
      </w:pPr>
    </w:p>
    <w:p w14:paraId="0347454F"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Associations between the covariates and obesity at age 42 were then analysed, as seen in Table 3. Table 3 shows that male and female participants who were obese at age 42 had significantly higher maternal and paternal BMI. There was also a significantly higher rate of lower family social class amongst participants who were obese at age 42. However, in females, there was a significantly higher rate of childhood conduct problems amongst participants with obesity at age 42, whereas this was not significant for males. </w:t>
      </w:r>
    </w:p>
    <w:p w14:paraId="603AA331" w14:textId="77777777" w:rsidR="004B0F78" w:rsidRPr="00E65D71" w:rsidRDefault="004B0F78" w:rsidP="004B0F78">
      <w:pPr>
        <w:spacing w:line="480" w:lineRule="auto"/>
        <w:outlineLvl w:val="0"/>
        <w:rPr>
          <w:rFonts w:ascii="Times New Roman" w:hAnsi="Times New Roman" w:cs="Times New Roman"/>
          <w:u w:val="single"/>
          <w:lang w:val="en-GB"/>
        </w:rPr>
      </w:pPr>
    </w:p>
    <w:p w14:paraId="4493712F" w14:textId="77777777" w:rsidR="004B0F78" w:rsidRPr="00E65D71" w:rsidRDefault="004B0F78" w:rsidP="004B0F78">
      <w:pPr>
        <w:spacing w:line="480" w:lineRule="auto"/>
        <w:outlineLvl w:val="0"/>
        <w:rPr>
          <w:rFonts w:ascii="Times New Roman" w:hAnsi="Times New Roman" w:cs="Times New Roman"/>
          <w:b/>
          <w:u w:val="single"/>
          <w:lang w:val="en-GB"/>
        </w:rPr>
      </w:pPr>
      <w:r w:rsidRPr="00E65D71">
        <w:rPr>
          <w:rFonts w:ascii="Times New Roman" w:hAnsi="Times New Roman" w:cs="Times New Roman"/>
          <w:b/>
          <w:u w:val="single"/>
          <w:lang w:val="en-GB"/>
        </w:rPr>
        <w:t>Table 3: Obesity age 42: associations with childhood ADHD problems and childhood covariates</w:t>
      </w:r>
    </w:p>
    <w:p w14:paraId="6769F582" w14:textId="77777777" w:rsidR="004B0F78" w:rsidRPr="00E65D71" w:rsidRDefault="004B0F78" w:rsidP="004B0F78">
      <w:pPr>
        <w:spacing w:line="480" w:lineRule="auto"/>
        <w:outlineLvl w:val="0"/>
        <w:rPr>
          <w:rFonts w:ascii="Times New Roman" w:hAnsi="Times New Roman" w:cs="Times New Roman"/>
          <w:u w:val="single"/>
          <w:lang w:val="en-GB"/>
        </w:rPr>
      </w:pPr>
    </w:p>
    <w:p w14:paraId="66FC6978" w14:textId="77777777" w:rsidR="004B0F78" w:rsidRPr="00E65D71" w:rsidRDefault="004B0F78" w:rsidP="004B0F78">
      <w:pPr>
        <w:spacing w:line="480" w:lineRule="auto"/>
        <w:outlineLvl w:val="0"/>
        <w:rPr>
          <w:rFonts w:ascii="Times New Roman" w:hAnsi="Times New Roman" w:cs="Times New Roman"/>
          <w:b/>
          <w:u w:val="single"/>
          <w:lang w:val="en-GB"/>
        </w:rPr>
      </w:pPr>
    </w:p>
    <w:tbl>
      <w:tblPr>
        <w:tblpPr w:leftFromText="180" w:rightFromText="180" w:vertAnchor="text" w:horzAnchor="page" w:tblpX="1115" w:tblpY="5"/>
        <w:tblW w:w="10162" w:type="dxa"/>
        <w:tblLook w:val="0000" w:firstRow="0" w:lastRow="0" w:firstColumn="0" w:lastColumn="0" w:noHBand="0" w:noVBand="0"/>
      </w:tblPr>
      <w:tblGrid>
        <w:gridCol w:w="1808"/>
        <w:gridCol w:w="2268"/>
        <w:gridCol w:w="2137"/>
        <w:gridCol w:w="2843"/>
        <w:gridCol w:w="1106"/>
      </w:tblGrid>
      <w:tr w:rsidR="004B0F78" w:rsidRPr="00E65D71" w14:paraId="52514E25" w14:textId="77777777" w:rsidTr="004B0F78">
        <w:trPr>
          <w:trHeight w:val="480"/>
        </w:trPr>
        <w:tc>
          <w:tcPr>
            <w:tcW w:w="1808" w:type="dxa"/>
            <w:tcBorders>
              <w:bottom w:val="single" w:sz="4" w:space="0" w:color="auto"/>
            </w:tcBorders>
          </w:tcPr>
          <w:p w14:paraId="7C671A59"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1A6ACEE8"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8354" w:type="dxa"/>
            <w:gridSpan w:val="4"/>
            <w:tcBorders>
              <w:bottom w:val="single" w:sz="4" w:space="0" w:color="auto"/>
            </w:tcBorders>
            <w:shd w:val="clear" w:color="auto" w:fill="auto"/>
          </w:tcPr>
          <w:p w14:paraId="0E905674"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Males (n=3692)</w:t>
            </w:r>
          </w:p>
        </w:tc>
      </w:tr>
      <w:tr w:rsidR="004B0F78" w:rsidRPr="00E65D71" w14:paraId="1A49521C" w14:textId="77777777" w:rsidTr="004B0F78">
        <w:trPr>
          <w:trHeight w:val="333"/>
        </w:trPr>
        <w:tc>
          <w:tcPr>
            <w:tcW w:w="1808" w:type="dxa"/>
            <w:vMerge w:val="restart"/>
            <w:tcBorders>
              <w:top w:val="single" w:sz="4" w:space="0" w:color="auto"/>
            </w:tcBorders>
          </w:tcPr>
          <w:p w14:paraId="142FCF84"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0938A7EA"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5D8E6EE2"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8354" w:type="dxa"/>
            <w:gridSpan w:val="4"/>
            <w:tcBorders>
              <w:top w:val="single" w:sz="4" w:space="0" w:color="auto"/>
            </w:tcBorders>
            <w:shd w:val="clear" w:color="auto" w:fill="auto"/>
          </w:tcPr>
          <w:p w14:paraId="3C40BAC1" w14:textId="77777777" w:rsidR="004B0F78" w:rsidRPr="00E65D71" w:rsidRDefault="004B0F78" w:rsidP="004B0F78">
            <w:pPr>
              <w:spacing w:line="480" w:lineRule="auto"/>
              <w:rPr>
                <w:rFonts w:ascii="Times New Roman" w:hAnsi="Times New Roman" w:cs="Times New Roman"/>
                <w:lang w:val="en-GB"/>
              </w:rPr>
            </w:pPr>
          </w:p>
        </w:tc>
      </w:tr>
      <w:tr w:rsidR="004B0F78" w:rsidRPr="00E65D71" w14:paraId="3C892F32" w14:textId="77777777" w:rsidTr="004B0F78">
        <w:trPr>
          <w:trHeight w:val="538"/>
        </w:trPr>
        <w:tc>
          <w:tcPr>
            <w:tcW w:w="1808" w:type="dxa"/>
            <w:vMerge/>
            <w:tcBorders>
              <w:bottom w:val="single" w:sz="4" w:space="0" w:color="auto"/>
            </w:tcBorders>
          </w:tcPr>
          <w:p w14:paraId="09DFC767"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4405" w:type="dxa"/>
            <w:gridSpan w:val="2"/>
            <w:tcBorders>
              <w:bottom w:val="single" w:sz="4" w:space="0" w:color="auto"/>
            </w:tcBorders>
            <w:shd w:val="clear" w:color="auto" w:fill="auto"/>
          </w:tcPr>
          <w:p w14:paraId="68F17BFA"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Obesity</w:t>
            </w:r>
          </w:p>
        </w:tc>
        <w:tc>
          <w:tcPr>
            <w:tcW w:w="2843" w:type="dxa"/>
            <w:tcBorders>
              <w:bottom w:val="single" w:sz="4" w:space="0" w:color="auto"/>
            </w:tcBorders>
            <w:shd w:val="clear" w:color="auto" w:fill="auto"/>
          </w:tcPr>
          <w:p w14:paraId="132E238E"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T test </w:t>
            </w:r>
          </w:p>
        </w:tc>
        <w:tc>
          <w:tcPr>
            <w:tcW w:w="1106" w:type="dxa"/>
            <w:tcBorders>
              <w:bottom w:val="single" w:sz="4" w:space="0" w:color="auto"/>
            </w:tcBorders>
            <w:shd w:val="clear" w:color="auto" w:fill="auto"/>
          </w:tcPr>
          <w:p w14:paraId="6C16AA1E"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Cohen’s d (effect size) </w:t>
            </w:r>
          </w:p>
        </w:tc>
      </w:tr>
      <w:tr w:rsidR="004B0F78" w:rsidRPr="00E65D71" w14:paraId="52FCAF37" w14:textId="77777777" w:rsidTr="004B0F78">
        <w:trPr>
          <w:trHeight w:val="230"/>
        </w:trPr>
        <w:tc>
          <w:tcPr>
            <w:tcW w:w="1808" w:type="dxa"/>
            <w:vMerge w:val="restart"/>
            <w:tcBorders>
              <w:top w:val="single" w:sz="4" w:space="0" w:color="auto"/>
            </w:tcBorders>
          </w:tcPr>
          <w:p w14:paraId="75E45306"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4405" w:type="dxa"/>
            <w:gridSpan w:val="2"/>
            <w:tcBorders>
              <w:top w:val="single" w:sz="4" w:space="0" w:color="auto"/>
            </w:tcBorders>
            <w:shd w:val="clear" w:color="auto" w:fill="auto"/>
          </w:tcPr>
          <w:p w14:paraId="5352006B" w14:textId="77777777" w:rsidR="004B0F78" w:rsidRPr="00E65D71" w:rsidRDefault="004B0F78" w:rsidP="004B0F78">
            <w:pPr>
              <w:spacing w:line="480" w:lineRule="auto"/>
              <w:rPr>
                <w:rFonts w:ascii="Times New Roman" w:hAnsi="Times New Roman" w:cs="Times New Roman"/>
                <w:lang w:val="en-GB"/>
              </w:rPr>
            </w:pPr>
          </w:p>
        </w:tc>
        <w:tc>
          <w:tcPr>
            <w:tcW w:w="2843" w:type="dxa"/>
            <w:vMerge w:val="restart"/>
            <w:tcBorders>
              <w:top w:val="single" w:sz="4" w:space="0" w:color="auto"/>
            </w:tcBorders>
            <w:shd w:val="clear" w:color="auto" w:fill="auto"/>
          </w:tcPr>
          <w:p w14:paraId="0BE6F0CD" w14:textId="77777777" w:rsidR="004B0F78" w:rsidRPr="00E65D71" w:rsidRDefault="004B0F78" w:rsidP="004B0F78">
            <w:pPr>
              <w:spacing w:line="480" w:lineRule="auto"/>
              <w:rPr>
                <w:rFonts w:ascii="Times New Roman" w:hAnsi="Times New Roman" w:cs="Times New Roman"/>
                <w:lang w:val="en-GB"/>
              </w:rPr>
            </w:pPr>
          </w:p>
        </w:tc>
        <w:tc>
          <w:tcPr>
            <w:tcW w:w="1106" w:type="dxa"/>
            <w:vMerge w:val="restart"/>
            <w:tcBorders>
              <w:top w:val="single" w:sz="4" w:space="0" w:color="auto"/>
            </w:tcBorders>
            <w:shd w:val="clear" w:color="auto" w:fill="auto"/>
          </w:tcPr>
          <w:p w14:paraId="35B0997A" w14:textId="77777777" w:rsidR="004B0F78" w:rsidRPr="00E65D71" w:rsidRDefault="004B0F78" w:rsidP="004B0F78">
            <w:pPr>
              <w:spacing w:line="480" w:lineRule="auto"/>
              <w:rPr>
                <w:rFonts w:ascii="Times New Roman" w:hAnsi="Times New Roman" w:cs="Times New Roman"/>
                <w:lang w:val="en-GB"/>
              </w:rPr>
            </w:pPr>
          </w:p>
        </w:tc>
      </w:tr>
      <w:tr w:rsidR="004B0F78" w:rsidRPr="00E65D71" w14:paraId="674E66CA" w14:textId="77777777" w:rsidTr="004B0F78">
        <w:trPr>
          <w:trHeight w:val="620"/>
        </w:trPr>
        <w:tc>
          <w:tcPr>
            <w:tcW w:w="1808" w:type="dxa"/>
            <w:vMerge/>
          </w:tcPr>
          <w:p w14:paraId="42DABF46"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2268" w:type="dxa"/>
            <w:shd w:val="clear" w:color="auto" w:fill="auto"/>
          </w:tcPr>
          <w:p w14:paraId="5CE8C8A7"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No</w:t>
            </w:r>
          </w:p>
          <w:p w14:paraId="6966A1E8"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(n=3113)</w:t>
            </w:r>
          </w:p>
        </w:tc>
        <w:tc>
          <w:tcPr>
            <w:tcW w:w="2137" w:type="dxa"/>
            <w:shd w:val="clear" w:color="auto" w:fill="auto"/>
          </w:tcPr>
          <w:p w14:paraId="215E290F"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Yes</w:t>
            </w:r>
          </w:p>
          <w:p w14:paraId="3459EDE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(n=849)</w:t>
            </w:r>
          </w:p>
        </w:tc>
        <w:tc>
          <w:tcPr>
            <w:tcW w:w="2843" w:type="dxa"/>
            <w:vMerge/>
            <w:shd w:val="clear" w:color="auto" w:fill="auto"/>
          </w:tcPr>
          <w:p w14:paraId="7907AAE0" w14:textId="77777777" w:rsidR="004B0F78" w:rsidRPr="00E65D71" w:rsidRDefault="004B0F78" w:rsidP="004B0F78">
            <w:pPr>
              <w:spacing w:line="480" w:lineRule="auto"/>
              <w:rPr>
                <w:rFonts w:ascii="Times New Roman" w:hAnsi="Times New Roman" w:cs="Times New Roman"/>
                <w:u w:val="single"/>
                <w:lang w:val="en-GB"/>
              </w:rPr>
            </w:pPr>
          </w:p>
        </w:tc>
        <w:tc>
          <w:tcPr>
            <w:tcW w:w="1106" w:type="dxa"/>
            <w:vMerge/>
            <w:shd w:val="clear" w:color="auto" w:fill="auto"/>
          </w:tcPr>
          <w:p w14:paraId="363340EC" w14:textId="77777777" w:rsidR="004B0F78" w:rsidRPr="00E65D71" w:rsidRDefault="004B0F78" w:rsidP="004B0F78">
            <w:pPr>
              <w:spacing w:line="480" w:lineRule="auto"/>
              <w:rPr>
                <w:rFonts w:ascii="Times New Roman" w:hAnsi="Times New Roman" w:cs="Times New Roman"/>
                <w:u w:val="single"/>
                <w:lang w:val="en-GB"/>
              </w:rPr>
            </w:pPr>
          </w:p>
        </w:tc>
      </w:tr>
      <w:tr w:rsidR="004B0F78" w:rsidRPr="00E65D71" w14:paraId="310F0AB1" w14:textId="77777777" w:rsidTr="004B0F78">
        <w:trPr>
          <w:trHeight w:val="578"/>
        </w:trPr>
        <w:tc>
          <w:tcPr>
            <w:tcW w:w="1808" w:type="dxa"/>
          </w:tcPr>
          <w:p w14:paraId="45CA310B"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78C84EC8"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Covariates</w:t>
            </w:r>
          </w:p>
        </w:tc>
        <w:tc>
          <w:tcPr>
            <w:tcW w:w="2268" w:type="dxa"/>
          </w:tcPr>
          <w:p w14:paraId="37833C0D" w14:textId="77777777" w:rsidR="004B0F78" w:rsidRPr="00E65D71" w:rsidRDefault="004B0F78" w:rsidP="004B0F78">
            <w:pPr>
              <w:spacing w:line="480" w:lineRule="auto"/>
              <w:outlineLvl w:val="0"/>
              <w:rPr>
                <w:rFonts w:ascii="Times New Roman" w:hAnsi="Times New Roman" w:cs="Times New Roman"/>
                <w:lang w:val="en-GB"/>
              </w:rPr>
            </w:pPr>
          </w:p>
        </w:tc>
        <w:tc>
          <w:tcPr>
            <w:tcW w:w="2137" w:type="dxa"/>
          </w:tcPr>
          <w:p w14:paraId="40A3A00E" w14:textId="77777777" w:rsidR="004B0F78" w:rsidRPr="00E65D71" w:rsidRDefault="004B0F78" w:rsidP="004B0F78">
            <w:pPr>
              <w:spacing w:line="480" w:lineRule="auto"/>
              <w:outlineLvl w:val="0"/>
              <w:rPr>
                <w:rFonts w:ascii="Times New Roman" w:hAnsi="Times New Roman" w:cs="Times New Roman"/>
                <w:lang w:val="en-GB"/>
              </w:rPr>
            </w:pPr>
          </w:p>
        </w:tc>
        <w:tc>
          <w:tcPr>
            <w:tcW w:w="2843" w:type="dxa"/>
          </w:tcPr>
          <w:p w14:paraId="6040110D" w14:textId="77777777" w:rsidR="004B0F78" w:rsidRPr="00E65D71" w:rsidRDefault="004B0F78" w:rsidP="004B0F78">
            <w:pPr>
              <w:spacing w:line="480" w:lineRule="auto"/>
              <w:outlineLvl w:val="0"/>
              <w:rPr>
                <w:rFonts w:ascii="Times New Roman" w:hAnsi="Times New Roman" w:cs="Times New Roman"/>
                <w:u w:val="single"/>
                <w:lang w:val="en-GB"/>
              </w:rPr>
            </w:pPr>
          </w:p>
        </w:tc>
        <w:tc>
          <w:tcPr>
            <w:tcW w:w="1106" w:type="dxa"/>
          </w:tcPr>
          <w:p w14:paraId="14DB0301" w14:textId="77777777" w:rsidR="004B0F78" w:rsidRPr="00E65D71" w:rsidRDefault="004B0F78" w:rsidP="004B0F78">
            <w:pPr>
              <w:spacing w:line="480" w:lineRule="auto"/>
              <w:outlineLvl w:val="0"/>
              <w:rPr>
                <w:rFonts w:ascii="Times New Roman" w:hAnsi="Times New Roman" w:cs="Times New Roman"/>
                <w:u w:val="single"/>
                <w:lang w:val="en-GB"/>
              </w:rPr>
            </w:pPr>
          </w:p>
        </w:tc>
      </w:tr>
      <w:tr w:rsidR="004B0F78" w:rsidRPr="00E65D71" w14:paraId="6CA13287" w14:textId="77777777" w:rsidTr="004B0F78">
        <w:trPr>
          <w:trHeight w:val="684"/>
        </w:trPr>
        <w:tc>
          <w:tcPr>
            <w:tcW w:w="1808" w:type="dxa"/>
          </w:tcPr>
          <w:p w14:paraId="2919ED29"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lastRenderedPageBreak/>
              <w:t>Mean Birthweight</w:t>
            </w:r>
          </w:p>
        </w:tc>
        <w:tc>
          <w:tcPr>
            <w:tcW w:w="2268" w:type="dxa"/>
          </w:tcPr>
          <w:p w14:paraId="62AC14F6"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3366.83 SD=529.16</w:t>
            </w:r>
          </w:p>
        </w:tc>
        <w:tc>
          <w:tcPr>
            <w:tcW w:w="2137" w:type="dxa"/>
          </w:tcPr>
          <w:p w14:paraId="7EACFDC0"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3403.82 SD=512.92</w:t>
            </w:r>
          </w:p>
        </w:tc>
        <w:tc>
          <w:tcPr>
            <w:tcW w:w="2843" w:type="dxa"/>
          </w:tcPr>
          <w:p w14:paraId="4D8FAD87"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t(df=3666)=-1.76, p=0.079</w:t>
            </w:r>
          </w:p>
        </w:tc>
        <w:tc>
          <w:tcPr>
            <w:tcW w:w="1106" w:type="dxa"/>
          </w:tcPr>
          <w:p w14:paraId="1C00FAC6"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0.08</w:t>
            </w:r>
          </w:p>
        </w:tc>
      </w:tr>
      <w:tr w:rsidR="004B0F78" w:rsidRPr="00E65D71" w14:paraId="79282F2E" w14:textId="77777777" w:rsidTr="004B0F78">
        <w:trPr>
          <w:trHeight w:val="566"/>
        </w:trPr>
        <w:tc>
          <w:tcPr>
            <w:tcW w:w="1808" w:type="dxa"/>
          </w:tcPr>
          <w:p w14:paraId="7F1C5282"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Mean Maternal BMI</w:t>
            </w:r>
          </w:p>
        </w:tc>
        <w:tc>
          <w:tcPr>
            <w:tcW w:w="2268" w:type="dxa"/>
          </w:tcPr>
          <w:p w14:paraId="7C9653F6"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22.94 SD=3.35</w:t>
            </w:r>
          </w:p>
        </w:tc>
        <w:tc>
          <w:tcPr>
            <w:tcW w:w="2137" w:type="dxa"/>
          </w:tcPr>
          <w:p w14:paraId="2E20059F"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24.89 SD=4.64</w:t>
            </w:r>
          </w:p>
        </w:tc>
        <w:tc>
          <w:tcPr>
            <w:tcW w:w="2843" w:type="dxa"/>
          </w:tcPr>
          <w:p w14:paraId="1D8464FA"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t(df=3798)=-13.49, p=0.000</w:t>
            </w:r>
          </w:p>
        </w:tc>
        <w:tc>
          <w:tcPr>
            <w:tcW w:w="1106" w:type="dxa"/>
          </w:tcPr>
          <w:p w14:paraId="7B2297D8"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0.48</w:t>
            </w:r>
          </w:p>
        </w:tc>
      </w:tr>
      <w:tr w:rsidR="004B0F78" w:rsidRPr="00E65D71" w14:paraId="35A66EB2" w14:textId="77777777" w:rsidTr="004B0F78">
        <w:trPr>
          <w:trHeight w:val="384"/>
        </w:trPr>
        <w:tc>
          <w:tcPr>
            <w:tcW w:w="1808" w:type="dxa"/>
            <w:tcBorders>
              <w:bottom w:val="single" w:sz="4" w:space="0" w:color="auto"/>
            </w:tcBorders>
          </w:tcPr>
          <w:p w14:paraId="15A6DF57"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Mean Paternal BMI</w:t>
            </w:r>
          </w:p>
        </w:tc>
        <w:tc>
          <w:tcPr>
            <w:tcW w:w="2268" w:type="dxa"/>
            <w:tcBorders>
              <w:bottom w:val="single" w:sz="4" w:space="0" w:color="auto"/>
            </w:tcBorders>
          </w:tcPr>
          <w:p w14:paraId="3DD2C82D"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24.18 SD=2.81</w:t>
            </w:r>
          </w:p>
        </w:tc>
        <w:tc>
          <w:tcPr>
            <w:tcW w:w="2137" w:type="dxa"/>
            <w:tcBorders>
              <w:bottom w:val="single" w:sz="4" w:space="0" w:color="auto"/>
            </w:tcBorders>
          </w:tcPr>
          <w:p w14:paraId="5A562955"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25.29 SD=3.37</w:t>
            </w:r>
          </w:p>
        </w:tc>
        <w:tc>
          <w:tcPr>
            <w:tcW w:w="2843" w:type="dxa"/>
            <w:tcBorders>
              <w:bottom w:val="single" w:sz="4" w:space="0" w:color="auto"/>
            </w:tcBorders>
          </w:tcPr>
          <w:p w14:paraId="367C8A8E"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t(df=3615)=-9.33, p=0.000</w:t>
            </w:r>
          </w:p>
        </w:tc>
        <w:tc>
          <w:tcPr>
            <w:tcW w:w="1106" w:type="dxa"/>
            <w:tcBorders>
              <w:bottom w:val="single" w:sz="4" w:space="0" w:color="auto"/>
            </w:tcBorders>
          </w:tcPr>
          <w:p w14:paraId="62DC39E8"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0.36</w:t>
            </w:r>
          </w:p>
        </w:tc>
      </w:tr>
      <w:tr w:rsidR="004B0F78" w:rsidRPr="00E65D71" w14:paraId="5D898F1D" w14:textId="77777777" w:rsidTr="004B0F78">
        <w:trPr>
          <w:trHeight w:val="163"/>
        </w:trPr>
        <w:tc>
          <w:tcPr>
            <w:tcW w:w="1808" w:type="dxa"/>
            <w:tcBorders>
              <w:top w:val="single" w:sz="4" w:space="0" w:color="auto"/>
            </w:tcBorders>
          </w:tcPr>
          <w:p w14:paraId="4CF16E57"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268" w:type="dxa"/>
            <w:tcBorders>
              <w:top w:val="single" w:sz="4" w:space="0" w:color="auto"/>
            </w:tcBorders>
          </w:tcPr>
          <w:p w14:paraId="6522EAFA"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137" w:type="dxa"/>
            <w:tcBorders>
              <w:top w:val="single" w:sz="4" w:space="0" w:color="auto"/>
            </w:tcBorders>
          </w:tcPr>
          <w:p w14:paraId="079D5DD4"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843" w:type="dxa"/>
            <w:tcBorders>
              <w:top w:val="single" w:sz="4" w:space="0" w:color="auto"/>
            </w:tcBorders>
          </w:tcPr>
          <w:p w14:paraId="3B253BCC"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1106" w:type="dxa"/>
            <w:tcBorders>
              <w:top w:val="single" w:sz="4" w:space="0" w:color="auto"/>
            </w:tcBorders>
          </w:tcPr>
          <w:p w14:paraId="1E73DA47"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7A31DA0D" w14:textId="77777777" w:rsidTr="004B0F78">
        <w:trPr>
          <w:trHeight w:val="442"/>
        </w:trPr>
        <w:tc>
          <w:tcPr>
            <w:tcW w:w="1808" w:type="dxa"/>
            <w:tcBorders>
              <w:bottom w:val="single" w:sz="4" w:space="0" w:color="auto"/>
            </w:tcBorders>
          </w:tcPr>
          <w:p w14:paraId="014423A8"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268" w:type="dxa"/>
            <w:tcBorders>
              <w:bottom w:val="single" w:sz="4" w:space="0" w:color="auto"/>
            </w:tcBorders>
          </w:tcPr>
          <w:p w14:paraId="2E188886" w14:textId="77777777" w:rsidR="004B0F78" w:rsidRPr="00E65D71" w:rsidRDefault="004B0F78" w:rsidP="004B0F78">
            <w:pPr>
              <w:spacing w:line="480" w:lineRule="auto"/>
              <w:ind w:left="-81"/>
              <w:jc w:val="center"/>
              <w:outlineLvl w:val="0"/>
              <w:rPr>
                <w:rFonts w:ascii="Times New Roman" w:hAnsi="Times New Roman" w:cs="Times New Roman"/>
                <w:lang w:val="en-GB"/>
              </w:rPr>
            </w:pPr>
          </w:p>
        </w:tc>
        <w:tc>
          <w:tcPr>
            <w:tcW w:w="2137" w:type="dxa"/>
            <w:tcBorders>
              <w:bottom w:val="single" w:sz="4" w:space="0" w:color="auto"/>
            </w:tcBorders>
          </w:tcPr>
          <w:p w14:paraId="7E3A41C3"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843" w:type="dxa"/>
            <w:tcBorders>
              <w:bottom w:val="single" w:sz="4" w:space="0" w:color="auto"/>
            </w:tcBorders>
          </w:tcPr>
          <w:p w14:paraId="1BF9CD51"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OR (95% CI)</w:t>
            </w:r>
          </w:p>
        </w:tc>
        <w:tc>
          <w:tcPr>
            <w:tcW w:w="1106" w:type="dxa"/>
            <w:tcBorders>
              <w:bottom w:val="single" w:sz="4" w:space="0" w:color="auto"/>
            </w:tcBorders>
          </w:tcPr>
          <w:p w14:paraId="594654D8"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328870A6" w14:textId="77777777" w:rsidTr="004B0F78">
        <w:trPr>
          <w:trHeight w:val="318"/>
        </w:trPr>
        <w:tc>
          <w:tcPr>
            <w:tcW w:w="1808" w:type="dxa"/>
            <w:tcBorders>
              <w:top w:val="single" w:sz="4" w:space="0" w:color="auto"/>
            </w:tcBorders>
          </w:tcPr>
          <w:p w14:paraId="65872107"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268" w:type="dxa"/>
            <w:tcBorders>
              <w:top w:val="single" w:sz="4" w:space="0" w:color="auto"/>
            </w:tcBorders>
          </w:tcPr>
          <w:p w14:paraId="0C0AF093" w14:textId="77777777" w:rsidR="004B0F78" w:rsidRPr="00E65D71" w:rsidRDefault="004B0F78" w:rsidP="004B0F78">
            <w:pPr>
              <w:spacing w:line="480" w:lineRule="auto"/>
              <w:ind w:left="-81"/>
              <w:outlineLvl w:val="0"/>
              <w:rPr>
                <w:rFonts w:ascii="Times New Roman" w:hAnsi="Times New Roman" w:cs="Times New Roman"/>
                <w:b/>
                <w:lang w:val="en-GB"/>
              </w:rPr>
            </w:pPr>
          </w:p>
        </w:tc>
        <w:tc>
          <w:tcPr>
            <w:tcW w:w="2137" w:type="dxa"/>
            <w:tcBorders>
              <w:top w:val="single" w:sz="4" w:space="0" w:color="auto"/>
            </w:tcBorders>
          </w:tcPr>
          <w:p w14:paraId="1ABBE184"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843" w:type="dxa"/>
            <w:tcBorders>
              <w:top w:val="single" w:sz="4" w:space="0" w:color="auto"/>
            </w:tcBorders>
          </w:tcPr>
          <w:p w14:paraId="34C73B94"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1106" w:type="dxa"/>
            <w:tcBorders>
              <w:top w:val="single" w:sz="4" w:space="0" w:color="auto"/>
            </w:tcBorders>
          </w:tcPr>
          <w:p w14:paraId="5A456033"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266DC51D" w14:textId="77777777" w:rsidTr="004B0F78">
        <w:trPr>
          <w:trHeight w:val="566"/>
        </w:trPr>
        <w:tc>
          <w:tcPr>
            <w:tcW w:w="1808" w:type="dxa"/>
          </w:tcPr>
          <w:p w14:paraId="37566E44"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 Low family social class</w:t>
            </w:r>
          </w:p>
        </w:tc>
        <w:tc>
          <w:tcPr>
            <w:tcW w:w="2268" w:type="dxa"/>
          </w:tcPr>
          <w:p w14:paraId="09D0F801"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13.1</w:t>
            </w:r>
          </w:p>
        </w:tc>
        <w:tc>
          <w:tcPr>
            <w:tcW w:w="2137" w:type="dxa"/>
          </w:tcPr>
          <w:p w14:paraId="30C6F4EA"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16.4</w:t>
            </w:r>
          </w:p>
        </w:tc>
        <w:tc>
          <w:tcPr>
            <w:tcW w:w="2843" w:type="dxa"/>
          </w:tcPr>
          <w:p w14:paraId="5BAE7179"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1.31 (1.05, 1.63), p=0.018</w:t>
            </w:r>
          </w:p>
        </w:tc>
        <w:tc>
          <w:tcPr>
            <w:tcW w:w="1106" w:type="dxa"/>
          </w:tcPr>
          <w:p w14:paraId="4E441F33"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018AD227" w14:textId="77777777" w:rsidTr="004B0F78">
        <w:trPr>
          <w:trHeight w:val="520"/>
        </w:trPr>
        <w:tc>
          <w:tcPr>
            <w:tcW w:w="1808" w:type="dxa"/>
          </w:tcPr>
          <w:p w14:paraId="5C2FBE5A"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 Conduct problems </w:t>
            </w:r>
          </w:p>
        </w:tc>
        <w:tc>
          <w:tcPr>
            <w:tcW w:w="2268" w:type="dxa"/>
          </w:tcPr>
          <w:p w14:paraId="2EA67437"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10.5</w:t>
            </w:r>
          </w:p>
        </w:tc>
        <w:tc>
          <w:tcPr>
            <w:tcW w:w="2137" w:type="dxa"/>
          </w:tcPr>
          <w:p w14:paraId="42C51C93"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12.5</w:t>
            </w:r>
          </w:p>
        </w:tc>
        <w:tc>
          <w:tcPr>
            <w:tcW w:w="2843" w:type="dxa"/>
          </w:tcPr>
          <w:p w14:paraId="1EE60EE4"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1.22 (0.97, 1.55), p=0.095</w:t>
            </w:r>
          </w:p>
        </w:tc>
        <w:tc>
          <w:tcPr>
            <w:tcW w:w="1106" w:type="dxa"/>
          </w:tcPr>
          <w:p w14:paraId="7AD61259" w14:textId="77777777" w:rsidR="004B0F78" w:rsidRPr="00E65D71" w:rsidRDefault="004B0F78" w:rsidP="004B0F78">
            <w:pPr>
              <w:spacing w:line="480" w:lineRule="auto"/>
              <w:outlineLvl w:val="0"/>
              <w:rPr>
                <w:rFonts w:ascii="Times New Roman" w:hAnsi="Times New Roman" w:cs="Times New Roman"/>
                <w:lang w:val="en-GB"/>
              </w:rPr>
            </w:pPr>
          </w:p>
        </w:tc>
      </w:tr>
    </w:tbl>
    <w:p w14:paraId="45ACD259" w14:textId="77777777" w:rsidR="004B0F78" w:rsidRPr="00E65D71" w:rsidRDefault="004B0F78" w:rsidP="004B0F78">
      <w:pPr>
        <w:spacing w:line="480" w:lineRule="auto"/>
        <w:outlineLvl w:val="0"/>
        <w:rPr>
          <w:rFonts w:ascii="Times New Roman" w:hAnsi="Times New Roman" w:cs="Times New Roman"/>
          <w:u w:val="single"/>
          <w:lang w:val="en-GB"/>
        </w:rPr>
      </w:pPr>
    </w:p>
    <w:p w14:paraId="120E724F" w14:textId="77777777" w:rsidR="004B0F78" w:rsidRPr="00E65D71" w:rsidRDefault="004B0F78" w:rsidP="004B0F78">
      <w:pPr>
        <w:spacing w:line="480" w:lineRule="auto"/>
        <w:outlineLvl w:val="0"/>
        <w:rPr>
          <w:rFonts w:ascii="Times New Roman" w:hAnsi="Times New Roman" w:cs="Times New Roman"/>
          <w:u w:val="single"/>
          <w:lang w:val="en-GB"/>
        </w:rPr>
      </w:pPr>
    </w:p>
    <w:tbl>
      <w:tblPr>
        <w:tblpPr w:leftFromText="180" w:rightFromText="180" w:vertAnchor="text" w:horzAnchor="page" w:tblpX="1025" w:tblpY="-13197"/>
        <w:tblW w:w="9990" w:type="dxa"/>
        <w:tblBorders>
          <w:bottom w:val="single" w:sz="4" w:space="0" w:color="auto"/>
        </w:tblBorders>
        <w:tblLook w:val="0000" w:firstRow="0" w:lastRow="0" w:firstColumn="0" w:lastColumn="0" w:noHBand="0" w:noVBand="0"/>
      </w:tblPr>
      <w:tblGrid>
        <w:gridCol w:w="182"/>
        <w:gridCol w:w="1226"/>
        <w:gridCol w:w="216"/>
        <w:gridCol w:w="2093"/>
        <w:gridCol w:w="1995"/>
        <w:gridCol w:w="2796"/>
        <w:gridCol w:w="1482"/>
      </w:tblGrid>
      <w:tr w:rsidR="004B0F78" w:rsidRPr="00E65D71" w14:paraId="6D7159E5" w14:textId="77777777" w:rsidTr="004B0F78">
        <w:trPr>
          <w:trHeight w:val="519"/>
        </w:trPr>
        <w:tc>
          <w:tcPr>
            <w:tcW w:w="1408" w:type="dxa"/>
            <w:gridSpan w:val="2"/>
            <w:tcBorders>
              <w:bottom w:val="single" w:sz="4" w:space="0" w:color="auto"/>
            </w:tcBorders>
          </w:tcPr>
          <w:p w14:paraId="4F43F4B3" w14:textId="77777777" w:rsidR="004B0F78" w:rsidRPr="00E65D71" w:rsidRDefault="004B0F78" w:rsidP="004B0F78">
            <w:pPr>
              <w:spacing w:line="480" w:lineRule="auto"/>
              <w:outlineLvl w:val="0"/>
              <w:rPr>
                <w:rFonts w:ascii="Times New Roman" w:hAnsi="Times New Roman" w:cs="Times New Roman"/>
                <w:u w:val="single"/>
                <w:lang w:val="en-GB"/>
              </w:rPr>
            </w:pPr>
          </w:p>
        </w:tc>
        <w:tc>
          <w:tcPr>
            <w:tcW w:w="8582" w:type="dxa"/>
            <w:gridSpan w:val="5"/>
            <w:tcBorders>
              <w:bottom w:val="single" w:sz="4" w:space="0" w:color="auto"/>
            </w:tcBorders>
            <w:shd w:val="clear" w:color="auto" w:fill="auto"/>
          </w:tcPr>
          <w:p w14:paraId="7D0F531C" w14:textId="77777777" w:rsidR="004B0F78" w:rsidRDefault="004B0F78" w:rsidP="004B0F78">
            <w:pPr>
              <w:spacing w:line="480" w:lineRule="auto"/>
              <w:rPr>
                <w:rFonts w:ascii="Times New Roman" w:hAnsi="Times New Roman" w:cs="Times New Roman"/>
                <w:lang w:val="en-GB"/>
              </w:rPr>
            </w:pPr>
          </w:p>
          <w:p w14:paraId="4FF4627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Females (n=4320)</w:t>
            </w:r>
          </w:p>
        </w:tc>
      </w:tr>
      <w:tr w:rsidR="004B0F78" w:rsidRPr="00E65D71" w14:paraId="259535B8" w14:textId="77777777" w:rsidTr="004B0F78">
        <w:trPr>
          <w:trHeight w:val="105"/>
        </w:trPr>
        <w:tc>
          <w:tcPr>
            <w:tcW w:w="1408" w:type="dxa"/>
            <w:gridSpan w:val="2"/>
            <w:vMerge w:val="restart"/>
            <w:tcBorders>
              <w:top w:val="single" w:sz="4" w:space="0" w:color="auto"/>
            </w:tcBorders>
          </w:tcPr>
          <w:p w14:paraId="3092A605"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04F7E32A"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34D27177"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8582" w:type="dxa"/>
            <w:gridSpan w:val="5"/>
            <w:tcBorders>
              <w:top w:val="single" w:sz="4" w:space="0" w:color="auto"/>
            </w:tcBorders>
            <w:shd w:val="clear" w:color="auto" w:fill="auto"/>
          </w:tcPr>
          <w:p w14:paraId="0857A658" w14:textId="77777777" w:rsidR="004B0F78" w:rsidRPr="00E65D71" w:rsidRDefault="004B0F78" w:rsidP="004B0F78">
            <w:pPr>
              <w:spacing w:line="480" w:lineRule="auto"/>
              <w:rPr>
                <w:rFonts w:ascii="Times New Roman" w:hAnsi="Times New Roman" w:cs="Times New Roman"/>
                <w:lang w:val="en-GB"/>
              </w:rPr>
            </w:pPr>
          </w:p>
        </w:tc>
      </w:tr>
      <w:tr w:rsidR="004B0F78" w:rsidRPr="00E65D71" w14:paraId="650B5935" w14:textId="77777777" w:rsidTr="004B0F78">
        <w:trPr>
          <w:trHeight w:val="576"/>
        </w:trPr>
        <w:tc>
          <w:tcPr>
            <w:tcW w:w="1408" w:type="dxa"/>
            <w:gridSpan w:val="2"/>
            <w:vMerge/>
            <w:tcBorders>
              <w:bottom w:val="single" w:sz="4" w:space="0" w:color="auto"/>
            </w:tcBorders>
          </w:tcPr>
          <w:p w14:paraId="683A8CB6"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4304" w:type="dxa"/>
            <w:gridSpan w:val="3"/>
            <w:tcBorders>
              <w:bottom w:val="single" w:sz="4" w:space="0" w:color="auto"/>
            </w:tcBorders>
            <w:shd w:val="clear" w:color="auto" w:fill="auto"/>
          </w:tcPr>
          <w:p w14:paraId="29351D27"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Obesity</w:t>
            </w:r>
          </w:p>
        </w:tc>
        <w:tc>
          <w:tcPr>
            <w:tcW w:w="2796" w:type="dxa"/>
            <w:tcBorders>
              <w:bottom w:val="single" w:sz="4" w:space="0" w:color="auto"/>
            </w:tcBorders>
            <w:shd w:val="clear" w:color="auto" w:fill="auto"/>
          </w:tcPr>
          <w:p w14:paraId="75AC1E62"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T test </w:t>
            </w:r>
          </w:p>
        </w:tc>
        <w:tc>
          <w:tcPr>
            <w:tcW w:w="1482" w:type="dxa"/>
            <w:tcBorders>
              <w:bottom w:val="single" w:sz="4" w:space="0" w:color="auto"/>
            </w:tcBorders>
            <w:shd w:val="clear" w:color="auto" w:fill="auto"/>
          </w:tcPr>
          <w:p w14:paraId="67167ECC"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Cohen’s d (effect size)</w:t>
            </w:r>
          </w:p>
        </w:tc>
      </w:tr>
      <w:tr w:rsidR="004B0F78" w:rsidRPr="00E65D71" w14:paraId="672903D5" w14:textId="77777777" w:rsidTr="004B0F78">
        <w:trPr>
          <w:trHeight w:val="192"/>
        </w:trPr>
        <w:tc>
          <w:tcPr>
            <w:tcW w:w="1408" w:type="dxa"/>
            <w:gridSpan w:val="2"/>
            <w:vMerge w:val="restart"/>
            <w:tcBorders>
              <w:top w:val="single" w:sz="4" w:space="0" w:color="auto"/>
            </w:tcBorders>
          </w:tcPr>
          <w:p w14:paraId="7F6A452E"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4304" w:type="dxa"/>
            <w:gridSpan w:val="3"/>
            <w:tcBorders>
              <w:top w:val="single" w:sz="4" w:space="0" w:color="auto"/>
            </w:tcBorders>
            <w:shd w:val="clear" w:color="auto" w:fill="auto"/>
          </w:tcPr>
          <w:p w14:paraId="2AECEA60" w14:textId="77777777" w:rsidR="004B0F78" w:rsidRPr="00E65D71" w:rsidRDefault="004B0F78" w:rsidP="004B0F78">
            <w:pPr>
              <w:spacing w:line="480" w:lineRule="auto"/>
              <w:rPr>
                <w:rFonts w:ascii="Times New Roman" w:hAnsi="Times New Roman" w:cs="Times New Roman"/>
                <w:lang w:val="en-GB"/>
              </w:rPr>
            </w:pPr>
          </w:p>
        </w:tc>
        <w:tc>
          <w:tcPr>
            <w:tcW w:w="2796" w:type="dxa"/>
            <w:vMerge w:val="restart"/>
            <w:tcBorders>
              <w:top w:val="single" w:sz="4" w:space="0" w:color="auto"/>
            </w:tcBorders>
            <w:shd w:val="clear" w:color="auto" w:fill="auto"/>
          </w:tcPr>
          <w:p w14:paraId="5DE837AB" w14:textId="77777777" w:rsidR="004B0F78" w:rsidRPr="00E65D71" w:rsidRDefault="004B0F78" w:rsidP="004B0F78">
            <w:pPr>
              <w:spacing w:line="480" w:lineRule="auto"/>
              <w:rPr>
                <w:rFonts w:ascii="Times New Roman" w:hAnsi="Times New Roman" w:cs="Times New Roman"/>
                <w:lang w:val="en-GB"/>
              </w:rPr>
            </w:pPr>
          </w:p>
        </w:tc>
        <w:tc>
          <w:tcPr>
            <w:tcW w:w="1482" w:type="dxa"/>
            <w:vMerge w:val="restart"/>
            <w:tcBorders>
              <w:top w:val="single" w:sz="4" w:space="0" w:color="auto"/>
            </w:tcBorders>
            <w:shd w:val="clear" w:color="auto" w:fill="auto"/>
          </w:tcPr>
          <w:p w14:paraId="30AC904F" w14:textId="77777777" w:rsidR="004B0F78" w:rsidRPr="00E65D71" w:rsidRDefault="004B0F78" w:rsidP="004B0F78">
            <w:pPr>
              <w:spacing w:line="480" w:lineRule="auto"/>
              <w:rPr>
                <w:rFonts w:ascii="Times New Roman" w:hAnsi="Times New Roman" w:cs="Times New Roman"/>
                <w:lang w:val="en-GB"/>
              </w:rPr>
            </w:pPr>
          </w:p>
        </w:tc>
      </w:tr>
      <w:tr w:rsidR="004B0F78" w:rsidRPr="00E65D71" w14:paraId="7D3A0A50" w14:textId="77777777" w:rsidTr="004B0F78">
        <w:trPr>
          <w:trHeight w:val="620"/>
        </w:trPr>
        <w:tc>
          <w:tcPr>
            <w:tcW w:w="1408" w:type="dxa"/>
            <w:gridSpan w:val="2"/>
            <w:vMerge/>
          </w:tcPr>
          <w:p w14:paraId="2B84FA1E" w14:textId="77777777" w:rsidR="004B0F78" w:rsidRPr="00E65D71" w:rsidRDefault="004B0F78" w:rsidP="004B0F78">
            <w:pPr>
              <w:spacing w:line="480" w:lineRule="auto"/>
              <w:ind w:left="-81"/>
              <w:outlineLvl w:val="0"/>
              <w:rPr>
                <w:rFonts w:ascii="Times New Roman" w:hAnsi="Times New Roman" w:cs="Times New Roman"/>
                <w:u w:val="single"/>
                <w:lang w:val="en-GB"/>
              </w:rPr>
            </w:pPr>
          </w:p>
        </w:tc>
        <w:tc>
          <w:tcPr>
            <w:tcW w:w="2309" w:type="dxa"/>
            <w:gridSpan w:val="2"/>
            <w:shd w:val="clear" w:color="auto" w:fill="auto"/>
          </w:tcPr>
          <w:p w14:paraId="277C0E6B"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No</w:t>
            </w:r>
          </w:p>
          <w:p w14:paraId="5D41D737"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(n=3556)</w:t>
            </w:r>
          </w:p>
        </w:tc>
        <w:tc>
          <w:tcPr>
            <w:tcW w:w="1995" w:type="dxa"/>
            <w:shd w:val="clear" w:color="auto" w:fill="auto"/>
          </w:tcPr>
          <w:p w14:paraId="41EA4999"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Yes</w:t>
            </w:r>
          </w:p>
          <w:p w14:paraId="54164CA5"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(n=764)</w:t>
            </w:r>
          </w:p>
        </w:tc>
        <w:tc>
          <w:tcPr>
            <w:tcW w:w="2796" w:type="dxa"/>
            <w:vMerge/>
            <w:shd w:val="clear" w:color="auto" w:fill="auto"/>
          </w:tcPr>
          <w:p w14:paraId="76873C84" w14:textId="77777777" w:rsidR="004B0F78" w:rsidRPr="00E65D71" w:rsidRDefault="004B0F78" w:rsidP="004B0F78">
            <w:pPr>
              <w:spacing w:line="480" w:lineRule="auto"/>
              <w:rPr>
                <w:rFonts w:ascii="Times New Roman" w:hAnsi="Times New Roman" w:cs="Times New Roman"/>
                <w:u w:val="single"/>
                <w:lang w:val="en-GB"/>
              </w:rPr>
            </w:pPr>
          </w:p>
        </w:tc>
        <w:tc>
          <w:tcPr>
            <w:tcW w:w="1482" w:type="dxa"/>
            <w:vMerge/>
            <w:shd w:val="clear" w:color="auto" w:fill="auto"/>
          </w:tcPr>
          <w:p w14:paraId="3D298758" w14:textId="77777777" w:rsidR="004B0F78" w:rsidRPr="00E65D71" w:rsidRDefault="004B0F78" w:rsidP="004B0F78">
            <w:pPr>
              <w:spacing w:line="480" w:lineRule="auto"/>
              <w:rPr>
                <w:rFonts w:ascii="Times New Roman" w:hAnsi="Times New Roman" w:cs="Times New Roman"/>
                <w:u w:val="single"/>
                <w:lang w:val="en-GB"/>
              </w:rPr>
            </w:pPr>
          </w:p>
        </w:tc>
      </w:tr>
      <w:tr w:rsidR="004B0F78" w:rsidRPr="00E65D71" w14:paraId="1ED9B7F8" w14:textId="77777777" w:rsidTr="004B0F78">
        <w:trPr>
          <w:trHeight w:val="706"/>
        </w:trPr>
        <w:tc>
          <w:tcPr>
            <w:tcW w:w="1408" w:type="dxa"/>
            <w:gridSpan w:val="2"/>
          </w:tcPr>
          <w:p w14:paraId="36AAACFA" w14:textId="77777777" w:rsidR="004B0F78" w:rsidRPr="00E65D71" w:rsidRDefault="004B0F78" w:rsidP="004B0F78">
            <w:pPr>
              <w:spacing w:line="480" w:lineRule="auto"/>
              <w:ind w:left="-81"/>
              <w:outlineLvl w:val="0"/>
              <w:rPr>
                <w:rFonts w:ascii="Times New Roman" w:hAnsi="Times New Roman" w:cs="Times New Roman"/>
                <w:u w:val="single"/>
                <w:lang w:val="en-GB"/>
              </w:rPr>
            </w:pPr>
          </w:p>
          <w:p w14:paraId="4CBACDDC"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Covariates</w:t>
            </w:r>
          </w:p>
        </w:tc>
        <w:tc>
          <w:tcPr>
            <w:tcW w:w="2309" w:type="dxa"/>
            <w:gridSpan w:val="2"/>
          </w:tcPr>
          <w:p w14:paraId="35783F00" w14:textId="77777777" w:rsidR="004B0F78" w:rsidRPr="00E65D71" w:rsidRDefault="004B0F78" w:rsidP="004B0F78">
            <w:pPr>
              <w:spacing w:line="480" w:lineRule="auto"/>
              <w:outlineLvl w:val="0"/>
              <w:rPr>
                <w:rFonts w:ascii="Times New Roman" w:hAnsi="Times New Roman" w:cs="Times New Roman"/>
                <w:lang w:val="en-GB"/>
              </w:rPr>
            </w:pPr>
          </w:p>
        </w:tc>
        <w:tc>
          <w:tcPr>
            <w:tcW w:w="1995" w:type="dxa"/>
          </w:tcPr>
          <w:p w14:paraId="6115A0D0" w14:textId="77777777" w:rsidR="004B0F78" w:rsidRPr="00E65D71" w:rsidRDefault="004B0F78" w:rsidP="004B0F78">
            <w:pPr>
              <w:spacing w:line="480" w:lineRule="auto"/>
              <w:outlineLvl w:val="0"/>
              <w:rPr>
                <w:rFonts w:ascii="Times New Roman" w:hAnsi="Times New Roman" w:cs="Times New Roman"/>
                <w:lang w:val="en-GB"/>
              </w:rPr>
            </w:pPr>
          </w:p>
        </w:tc>
        <w:tc>
          <w:tcPr>
            <w:tcW w:w="2796" w:type="dxa"/>
          </w:tcPr>
          <w:p w14:paraId="15C74626" w14:textId="77777777" w:rsidR="004B0F78" w:rsidRPr="00E65D71" w:rsidRDefault="004B0F78" w:rsidP="004B0F78">
            <w:pPr>
              <w:spacing w:line="480" w:lineRule="auto"/>
              <w:outlineLvl w:val="0"/>
              <w:rPr>
                <w:rFonts w:ascii="Times New Roman" w:hAnsi="Times New Roman" w:cs="Times New Roman"/>
                <w:u w:val="single"/>
                <w:lang w:val="en-GB"/>
              </w:rPr>
            </w:pPr>
          </w:p>
        </w:tc>
        <w:tc>
          <w:tcPr>
            <w:tcW w:w="1482" w:type="dxa"/>
          </w:tcPr>
          <w:p w14:paraId="18DAD994" w14:textId="77777777" w:rsidR="004B0F78" w:rsidRPr="00E65D71" w:rsidRDefault="004B0F78" w:rsidP="004B0F78">
            <w:pPr>
              <w:spacing w:line="480" w:lineRule="auto"/>
              <w:outlineLvl w:val="0"/>
              <w:rPr>
                <w:rFonts w:ascii="Times New Roman" w:hAnsi="Times New Roman" w:cs="Times New Roman"/>
                <w:u w:val="single"/>
                <w:lang w:val="en-GB"/>
              </w:rPr>
            </w:pPr>
          </w:p>
        </w:tc>
      </w:tr>
      <w:tr w:rsidR="004B0F78" w:rsidRPr="00E65D71" w14:paraId="38413798" w14:textId="77777777" w:rsidTr="004B0F78">
        <w:trPr>
          <w:trHeight w:val="772"/>
        </w:trPr>
        <w:tc>
          <w:tcPr>
            <w:tcW w:w="1408" w:type="dxa"/>
            <w:gridSpan w:val="2"/>
          </w:tcPr>
          <w:p w14:paraId="21735739"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Mean Birthweight</w:t>
            </w:r>
          </w:p>
        </w:tc>
        <w:tc>
          <w:tcPr>
            <w:tcW w:w="2309" w:type="dxa"/>
            <w:gridSpan w:val="2"/>
          </w:tcPr>
          <w:p w14:paraId="60E5ED09"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3260.52 SD=494.10</w:t>
            </w:r>
          </w:p>
        </w:tc>
        <w:tc>
          <w:tcPr>
            <w:tcW w:w="1995" w:type="dxa"/>
          </w:tcPr>
          <w:p w14:paraId="6FC36F79"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3253.76 SD=512.8</w:t>
            </w:r>
          </w:p>
        </w:tc>
        <w:tc>
          <w:tcPr>
            <w:tcW w:w="2796" w:type="dxa"/>
          </w:tcPr>
          <w:p w14:paraId="379862CE"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t(df=4022)=0.33, p=0.743</w:t>
            </w:r>
          </w:p>
        </w:tc>
        <w:tc>
          <w:tcPr>
            <w:tcW w:w="1482" w:type="dxa"/>
          </w:tcPr>
          <w:p w14:paraId="6C133766"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0.01</w:t>
            </w:r>
          </w:p>
        </w:tc>
      </w:tr>
      <w:tr w:rsidR="004B0F78" w:rsidRPr="00E65D71" w14:paraId="372B7D20" w14:textId="77777777" w:rsidTr="004B0F78">
        <w:trPr>
          <w:trHeight w:val="566"/>
        </w:trPr>
        <w:tc>
          <w:tcPr>
            <w:tcW w:w="1408" w:type="dxa"/>
            <w:gridSpan w:val="2"/>
          </w:tcPr>
          <w:p w14:paraId="38FE9FA8"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Mean Maternal   BMI</w:t>
            </w:r>
          </w:p>
          <w:p w14:paraId="1B3FB6EA"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309" w:type="dxa"/>
            <w:gridSpan w:val="2"/>
          </w:tcPr>
          <w:p w14:paraId="76590266"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23.06 SD=3.57</w:t>
            </w:r>
          </w:p>
        </w:tc>
        <w:tc>
          <w:tcPr>
            <w:tcW w:w="1995" w:type="dxa"/>
          </w:tcPr>
          <w:p w14:paraId="4FBE09A0"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24.98 SD=4.61</w:t>
            </w:r>
          </w:p>
        </w:tc>
        <w:tc>
          <w:tcPr>
            <w:tcW w:w="2796" w:type="dxa"/>
          </w:tcPr>
          <w:p w14:paraId="488421A8"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t(df=4165)=-12.48, p=0.000</w:t>
            </w:r>
          </w:p>
        </w:tc>
        <w:tc>
          <w:tcPr>
            <w:tcW w:w="1482" w:type="dxa"/>
          </w:tcPr>
          <w:p w14:paraId="100BFE67"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0.47</w:t>
            </w:r>
          </w:p>
        </w:tc>
      </w:tr>
      <w:tr w:rsidR="004B0F78" w:rsidRPr="00E65D71" w14:paraId="1F28E02F" w14:textId="77777777" w:rsidTr="004B0F78">
        <w:trPr>
          <w:trHeight w:val="499"/>
        </w:trPr>
        <w:tc>
          <w:tcPr>
            <w:tcW w:w="1408" w:type="dxa"/>
            <w:gridSpan w:val="2"/>
            <w:tcBorders>
              <w:bottom w:val="single" w:sz="4" w:space="0" w:color="auto"/>
            </w:tcBorders>
          </w:tcPr>
          <w:p w14:paraId="1A6C07F3"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Mean Paternal BMI</w:t>
            </w:r>
          </w:p>
        </w:tc>
        <w:tc>
          <w:tcPr>
            <w:tcW w:w="2309" w:type="dxa"/>
            <w:gridSpan w:val="2"/>
            <w:tcBorders>
              <w:bottom w:val="single" w:sz="4" w:space="0" w:color="auto"/>
            </w:tcBorders>
          </w:tcPr>
          <w:p w14:paraId="3D79A827"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24.23 SD=2.86</w:t>
            </w:r>
          </w:p>
        </w:tc>
        <w:tc>
          <w:tcPr>
            <w:tcW w:w="1995" w:type="dxa"/>
            <w:tcBorders>
              <w:bottom w:val="single" w:sz="4" w:space="0" w:color="auto"/>
            </w:tcBorders>
          </w:tcPr>
          <w:p w14:paraId="7F34C6D1"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25.43 SD=3.24</w:t>
            </w:r>
          </w:p>
        </w:tc>
        <w:tc>
          <w:tcPr>
            <w:tcW w:w="2796" w:type="dxa"/>
            <w:tcBorders>
              <w:bottom w:val="single" w:sz="4" w:space="0" w:color="auto"/>
            </w:tcBorders>
          </w:tcPr>
          <w:p w14:paraId="26BC3A49"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t(df=3951)=-9.81, p=0.000</w:t>
            </w:r>
          </w:p>
        </w:tc>
        <w:tc>
          <w:tcPr>
            <w:tcW w:w="1482" w:type="dxa"/>
            <w:tcBorders>
              <w:bottom w:val="single" w:sz="4" w:space="0" w:color="auto"/>
            </w:tcBorders>
          </w:tcPr>
          <w:p w14:paraId="1E14CDD3"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0.39</w:t>
            </w:r>
          </w:p>
        </w:tc>
      </w:tr>
      <w:tr w:rsidR="004B0F78" w:rsidRPr="00E65D71" w14:paraId="505E3A47" w14:textId="77777777" w:rsidTr="004B0F78">
        <w:trPr>
          <w:gridBefore w:val="1"/>
          <w:wBefore w:w="182" w:type="dxa"/>
          <w:trHeight w:val="584"/>
        </w:trPr>
        <w:tc>
          <w:tcPr>
            <w:tcW w:w="1226" w:type="dxa"/>
            <w:tcBorders>
              <w:top w:val="single" w:sz="4" w:space="0" w:color="auto"/>
            </w:tcBorders>
          </w:tcPr>
          <w:p w14:paraId="7E2D3E51"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309" w:type="dxa"/>
            <w:gridSpan w:val="2"/>
            <w:tcBorders>
              <w:top w:val="single" w:sz="4" w:space="0" w:color="auto"/>
            </w:tcBorders>
          </w:tcPr>
          <w:p w14:paraId="28BCA210"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1995" w:type="dxa"/>
            <w:tcBorders>
              <w:top w:val="single" w:sz="4" w:space="0" w:color="auto"/>
            </w:tcBorders>
          </w:tcPr>
          <w:p w14:paraId="67A2045F"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796" w:type="dxa"/>
            <w:tcBorders>
              <w:top w:val="single" w:sz="4" w:space="0" w:color="auto"/>
            </w:tcBorders>
          </w:tcPr>
          <w:p w14:paraId="4D8E9211"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1482" w:type="dxa"/>
            <w:tcBorders>
              <w:top w:val="single" w:sz="4" w:space="0" w:color="auto"/>
            </w:tcBorders>
          </w:tcPr>
          <w:p w14:paraId="7186830B"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7DA1DFDD" w14:textId="77777777" w:rsidTr="004B0F78">
        <w:trPr>
          <w:trHeight w:val="481"/>
        </w:trPr>
        <w:tc>
          <w:tcPr>
            <w:tcW w:w="1624" w:type="dxa"/>
            <w:gridSpan w:val="3"/>
            <w:tcBorders>
              <w:bottom w:val="single" w:sz="4" w:space="0" w:color="auto"/>
            </w:tcBorders>
          </w:tcPr>
          <w:p w14:paraId="49EE843E"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093" w:type="dxa"/>
            <w:tcBorders>
              <w:bottom w:val="single" w:sz="4" w:space="0" w:color="auto"/>
            </w:tcBorders>
          </w:tcPr>
          <w:p w14:paraId="5E541F2E" w14:textId="77777777" w:rsidR="004B0F78" w:rsidRPr="00E65D71" w:rsidRDefault="004B0F78" w:rsidP="004B0F78">
            <w:pPr>
              <w:spacing w:line="480" w:lineRule="auto"/>
              <w:ind w:left="-81"/>
              <w:jc w:val="center"/>
              <w:outlineLvl w:val="0"/>
              <w:rPr>
                <w:rFonts w:ascii="Times New Roman" w:hAnsi="Times New Roman" w:cs="Times New Roman"/>
                <w:lang w:val="en-GB"/>
              </w:rPr>
            </w:pPr>
          </w:p>
        </w:tc>
        <w:tc>
          <w:tcPr>
            <w:tcW w:w="1995" w:type="dxa"/>
            <w:tcBorders>
              <w:bottom w:val="single" w:sz="4" w:space="0" w:color="auto"/>
            </w:tcBorders>
          </w:tcPr>
          <w:p w14:paraId="5C3D0DB0"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4278" w:type="dxa"/>
            <w:gridSpan w:val="2"/>
            <w:tcBorders>
              <w:bottom w:val="single" w:sz="4" w:space="0" w:color="auto"/>
            </w:tcBorders>
          </w:tcPr>
          <w:p w14:paraId="2D42FAF2"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OR (95% CI)</w:t>
            </w:r>
          </w:p>
        </w:tc>
      </w:tr>
      <w:tr w:rsidR="004B0F78" w:rsidRPr="00E65D71" w14:paraId="206FDEEC" w14:textId="77777777" w:rsidTr="004B0F78">
        <w:trPr>
          <w:trHeight w:val="124"/>
        </w:trPr>
        <w:tc>
          <w:tcPr>
            <w:tcW w:w="1408" w:type="dxa"/>
            <w:gridSpan w:val="2"/>
            <w:tcBorders>
              <w:top w:val="single" w:sz="4" w:space="0" w:color="auto"/>
            </w:tcBorders>
          </w:tcPr>
          <w:p w14:paraId="46162C34"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2309" w:type="dxa"/>
            <w:gridSpan w:val="2"/>
            <w:tcBorders>
              <w:top w:val="single" w:sz="4" w:space="0" w:color="auto"/>
            </w:tcBorders>
          </w:tcPr>
          <w:p w14:paraId="5BAA97BD"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1995" w:type="dxa"/>
            <w:tcBorders>
              <w:top w:val="single" w:sz="4" w:space="0" w:color="auto"/>
            </w:tcBorders>
          </w:tcPr>
          <w:p w14:paraId="3A8C0720" w14:textId="77777777" w:rsidR="004B0F78" w:rsidRPr="00E65D71" w:rsidRDefault="004B0F78" w:rsidP="004B0F78">
            <w:pPr>
              <w:spacing w:line="480" w:lineRule="auto"/>
              <w:ind w:left="-81"/>
              <w:outlineLvl w:val="0"/>
              <w:rPr>
                <w:rFonts w:ascii="Times New Roman" w:hAnsi="Times New Roman" w:cs="Times New Roman"/>
                <w:lang w:val="en-GB"/>
              </w:rPr>
            </w:pPr>
          </w:p>
        </w:tc>
        <w:tc>
          <w:tcPr>
            <w:tcW w:w="4278" w:type="dxa"/>
            <w:gridSpan w:val="2"/>
            <w:tcBorders>
              <w:top w:val="single" w:sz="4" w:space="0" w:color="auto"/>
            </w:tcBorders>
          </w:tcPr>
          <w:p w14:paraId="28FA2BD2" w14:textId="77777777" w:rsidR="004B0F78" w:rsidRPr="00E65D71" w:rsidRDefault="004B0F78" w:rsidP="004B0F78">
            <w:pPr>
              <w:spacing w:line="480" w:lineRule="auto"/>
              <w:ind w:left="-81"/>
              <w:outlineLvl w:val="0"/>
              <w:rPr>
                <w:rFonts w:ascii="Times New Roman" w:hAnsi="Times New Roman" w:cs="Times New Roman"/>
                <w:lang w:val="en-GB"/>
              </w:rPr>
            </w:pPr>
          </w:p>
        </w:tc>
      </w:tr>
      <w:tr w:rsidR="004B0F78" w:rsidRPr="00E65D71" w14:paraId="02FBBE13" w14:textId="77777777" w:rsidTr="004B0F78">
        <w:trPr>
          <w:trHeight w:val="616"/>
        </w:trPr>
        <w:tc>
          <w:tcPr>
            <w:tcW w:w="1408" w:type="dxa"/>
            <w:gridSpan w:val="2"/>
          </w:tcPr>
          <w:p w14:paraId="7EC7D015"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 Low Family Social Class</w:t>
            </w:r>
          </w:p>
        </w:tc>
        <w:tc>
          <w:tcPr>
            <w:tcW w:w="2309" w:type="dxa"/>
            <w:gridSpan w:val="2"/>
          </w:tcPr>
          <w:p w14:paraId="5286B95A"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14.0</w:t>
            </w:r>
          </w:p>
        </w:tc>
        <w:tc>
          <w:tcPr>
            <w:tcW w:w="1995" w:type="dxa"/>
          </w:tcPr>
          <w:p w14:paraId="15819820"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19.7</w:t>
            </w:r>
          </w:p>
        </w:tc>
        <w:tc>
          <w:tcPr>
            <w:tcW w:w="4278" w:type="dxa"/>
            <w:gridSpan w:val="2"/>
          </w:tcPr>
          <w:p w14:paraId="27B5C2B7"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1.50 (1.21, 1.86), p=0.000</w:t>
            </w:r>
          </w:p>
        </w:tc>
      </w:tr>
      <w:tr w:rsidR="004B0F78" w:rsidRPr="00E65D71" w14:paraId="4DDA5E29" w14:textId="77777777" w:rsidTr="004B0F78">
        <w:trPr>
          <w:trHeight w:val="1062"/>
        </w:trPr>
        <w:tc>
          <w:tcPr>
            <w:tcW w:w="1408" w:type="dxa"/>
            <w:gridSpan w:val="2"/>
          </w:tcPr>
          <w:p w14:paraId="0EB79F58"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 xml:space="preserve"> % Conduct Problems </w:t>
            </w:r>
          </w:p>
        </w:tc>
        <w:tc>
          <w:tcPr>
            <w:tcW w:w="2309" w:type="dxa"/>
            <w:gridSpan w:val="2"/>
          </w:tcPr>
          <w:p w14:paraId="3568AE8A"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6.0</w:t>
            </w:r>
          </w:p>
        </w:tc>
        <w:tc>
          <w:tcPr>
            <w:tcW w:w="1995" w:type="dxa"/>
          </w:tcPr>
          <w:p w14:paraId="0BFCBE20" w14:textId="77777777" w:rsidR="004B0F78" w:rsidRPr="00E65D71" w:rsidRDefault="004B0F78" w:rsidP="004B0F78">
            <w:pPr>
              <w:spacing w:line="480" w:lineRule="auto"/>
              <w:ind w:left="-81"/>
              <w:outlineLvl w:val="0"/>
              <w:rPr>
                <w:rFonts w:ascii="Times New Roman" w:hAnsi="Times New Roman" w:cs="Times New Roman"/>
                <w:lang w:val="en-GB"/>
              </w:rPr>
            </w:pPr>
            <w:r w:rsidRPr="00E65D71">
              <w:rPr>
                <w:rFonts w:ascii="Times New Roman" w:hAnsi="Times New Roman" w:cs="Times New Roman"/>
                <w:lang w:val="en-GB"/>
              </w:rPr>
              <w:t>8.4</w:t>
            </w:r>
          </w:p>
        </w:tc>
        <w:tc>
          <w:tcPr>
            <w:tcW w:w="4278" w:type="dxa"/>
            <w:gridSpan w:val="2"/>
          </w:tcPr>
          <w:p w14:paraId="7A168ADE"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1.44(1.07, 1.93), p=0.015</w:t>
            </w:r>
          </w:p>
        </w:tc>
      </w:tr>
    </w:tbl>
    <w:p w14:paraId="4D5B19F2" w14:textId="77777777" w:rsidR="004B0F78" w:rsidRDefault="004B0F78" w:rsidP="004B0F78"/>
    <w:p w14:paraId="3AFF2498" w14:textId="77777777" w:rsidR="004B0F78" w:rsidRPr="00E65D71" w:rsidRDefault="004B0F78" w:rsidP="004B0F78">
      <w:pPr>
        <w:spacing w:line="480" w:lineRule="auto"/>
        <w:outlineLvl w:val="0"/>
        <w:rPr>
          <w:rFonts w:ascii="Times New Roman" w:hAnsi="Times New Roman" w:cs="Times New Roman"/>
          <w:b/>
          <w:u w:val="single"/>
          <w:lang w:val="en-GB"/>
        </w:rPr>
      </w:pPr>
    </w:p>
    <w:p w14:paraId="692BA03A" w14:textId="77777777" w:rsidR="004B0F78"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These associations with both ADHD problems and obesity demonstrate which variables could be potential confounders in the association between childhood ADHD problems and obesity. For males, consistently with</w:t>
      </w:r>
      <w:r>
        <w:rPr>
          <w:rFonts w:ascii="Times New Roman" w:hAnsi="Times New Roman" w:cs="Times New Roman"/>
          <w:lang w:val="en-GB"/>
        </w:rPr>
        <w:t xml:space="preserve"> previous literature (Nigg, 2016</w:t>
      </w:r>
      <w:r w:rsidRPr="00E65D71">
        <w:rPr>
          <w:rFonts w:ascii="Times New Roman" w:hAnsi="Times New Roman" w:cs="Times New Roman"/>
          <w:lang w:val="en-GB"/>
        </w:rPr>
        <w:t xml:space="preserve">) social class is the only covariate associated with both ADHD problems and obesity and therefore will be included in the logistics regression as a confounding factor as seen in Table 4. </w:t>
      </w:r>
    </w:p>
    <w:p w14:paraId="49AEB613" w14:textId="77777777" w:rsidR="004B0F78" w:rsidRDefault="004B0F78" w:rsidP="004B0F78">
      <w:pPr>
        <w:spacing w:line="480" w:lineRule="auto"/>
        <w:outlineLvl w:val="0"/>
        <w:rPr>
          <w:rFonts w:ascii="Times New Roman" w:hAnsi="Times New Roman" w:cs="Times New Roman"/>
          <w:b/>
          <w:u w:val="single"/>
          <w:lang w:val="en-GB"/>
        </w:rPr>
      </w:pPr>
    </w:p>
    <w:p w14:paraId="4E8BCB0C" w14:textId="77777777" w:rsidR="004B0F78" w:rsidRPr="00E65D71" w:rsidRDefault="004B0F78" w:rsidP="004B0F78">
      <w:pPr>
        <w:spacing w:line="480" w:lineRule="auto"/>
        <w:outlineLvl w:val="0"/>
        <w:rPr>
          <w:rFonts w:ascii="Times New Roman" w:hAnsi="Times New Roman" w:cs="Times New Roman"/>
          <w:b/>
          <w:u w:val="single"/>
          <w:lang w:val="en-GB"/>
        </w:rPr>
      </w:pPr>
      <w:r w:rsidRPr="00E65D71">
        <w:rPr>
          <w:rFonts w:ascii="Times New Roman" w:hAnsi="Times New Roman" w:cs="Times New Roman"/>
          <w:b/>
          <w:u w:val="single"/>
          <w:lang w:val="en-GB"/>
        </w:rPr>
        <w:t xml:space="preserve">Table 4: Associations between childhood ADHD problems and age 42 obesity: unadjusted and adjusted for confounding factors in males. </w:t>
      </w:r>
    </w:p>
    <w:p w14:paraId="63F96486" w14:textId="77777777" w:rsidR="004B0F78" w:rsidRPr="00E65D71" w:rsidRDefault="004B0F78" w:rsidP="004B0F78">
      <w:pPr>
        <w:spacing w:line="480" w:lineRule="auto"/>
        <w:outlineLvl w:val="0"/>
        <w:rPr>
          <w:rFonts w:ascii="Times New Roman" w:hAnsi="Times New Roman" w:cs="Times New Roman"/>
          <w:u w:val="single"/>
          <w:lang w:val="en-GB"/>
        </w:rPr>
      </w:pPr>
    </w:p>
    <w:tbl>
      <w:tblPr>
        <w:tblW w:w="9183" w:type="dxa"/>
        <w:tblInd w:w="-104" w:type="dxa"/>
        <w:tblBorders>
          <w:bottom w:val="single" w:sz="4" w:space="0" w:color="auto"/>
        </w:tblBorders>
        <w:tblLook w:val="0000" w:firstRow="0" w:lastRow="0" w:firstColumn="0" w:lastColumn="0" w:noHBand="0" w:noVBand="0"/>
      </w:tblPr>
      <w:tblGrid>
        <w:gridCol w:w="4745"/>
        <w:gridCol w:w="4438"/>
      </w:tblGrid>
      <w:tr w:rsidR="004B0F78" w:rsidRPr="00E65D71" w14:paraId="13EEEFE7" w14:textId="77777777" w:rsidTr="004B0F78">
        <w:trPr>
          <w:gridAfter w:val="1"/>
          <w:wAfter w:w="4438" w:type="dxa"/>
          <w:trHeight w:val="494"/>
        </w:trPr>
        <w:tc>
          <w:tcPr>
            <w:tcW w:w="4745" w:type="dxa"/>
            <w:tcBorders>
              <w:bottom w:val="single" w:sz="4" w:space="0" w:color="auto"/>
            </w:tcBorders>
          </w:tcPr>
          <w:p w14:paraId="7192485C"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ADHD problems</w:t>
            </w:r>
          </w:p>
        </w:tc>
      </w:tr>
      <w:tr w:rsidR="004B0F78" w:rsidRPr="00E65D71" w14:paraId="752B98D5" w14:textId="77777777" w:rsidTr="004B0F78">
        <w:trPr>
          <w:trHeight w:val="687"/>
        </w:trPr>
        <w:tc>
          <w:tcPr>
            <w:tcW w:w="4745" w:type="dxa"/>
            <w:tcBorders>
              <w:top w:val="single" w:sz="4" w:space="0" w:color="auto"/>
              <w:bottom w:val="single" w:sz="4" w:space="0" w:color="auto"/>
            </w:tcBorders>
          </w:tcPr>
          <w:p w14:paraId="50763BC5" w14:textId="77777777" w:rsidR="004B0F78" w:rsidRPr="00E65D71" w:rsidRDefault="004B0F78" w:rsidP="004B0F78">
            <w:pPr>
              <w:spacing w:line="480" w:lineRule="auto"/>
              <w:outlineLvl w:val="0"/>
              <w:rPr>
                <w:rFonts w:ascii="Times New Roman" w:hAnsi="Times New Roman" w:cs="Times New Roman"/>
                <w:lang w:val="en-GB"/>
              </w:rPr>
            </w:pPr>
          </w:p>
        </w:tc>
        <w:tc>
          <w:tcPr>
            <w:tcW w:w="4438" w:type="dxa"/>
            <w:tcBorders>
              <w:top w:val="single" w:sz="4" w:space="0" w:color="auto"/>
              <w:bottom w:val="single" w:sz="4" w:space="0" w:color="auto"/>
            </w:tcBorders>
          </w:tcPr>
          <w:p w14:paraId="62DFE003"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Male </w:t>
            </w:r>
          </w:p>
          <w:p w14:paraId="41A1BF10"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(OR 95% CI)</w:t>
            </w:r>
          </w:p>
        </w:tc>
      </w:tr>
      <w:tr w:rsidR="004B0F78" w:rsidRPr="00E65D71" w14:paraId="6AB4B62B" w14:textId="77777777" w:rsidTr="004B0F78">
        <w:trPr>
          <w:trHeight w:val="149"/>
        </w:trPr>
        <w:tc>
          <w:tcPr>
            <w:tcW w:w="4745" w:type="dxa"/>
            <w:tcBorders>
              <w:top w:val="single" w:sz="4" w:space="0" w:color="auto"/>
            </w:tcBorders>
          </w:tcPr>
          <w:p w14:paraId="24932349" w14:textId="77777777" w:rsidR="004B0F78" w:rsidRPr="00E65D71" w:rsidRDefault="004B0F78" w:rsidP="004B0F78">
            <w:pPr>
              <w:spacing w:line="480" w:lineRule="auto"/>
              <w:outlineLvl w:val="0"/>
              <w:rPr>
                <w:rFonts w:ascii="Times New Roman" w:hAnsi="Times New Roman" w:cs="Times New Roman"/>
                <w:lang w:val="en-GB"/>
              </w:rPr>
            </w:pPr>
          </w:p>
        </w:tc>
        <w:tc>
          <w:tcPr>
            <w:tcW w:w="4438" w:type="dxa"/>
            <w:tcBorders>
              <w:top w:val="single" w:sz="4" w:space="0" w:color="auto"/>
            </w:tcBorders>
          </w:tcPr>
          <w:p w14:paraId="3BBD5D65"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31031DB1" w14:textId="77777777" w:rsidTr="004B0F78">
        <w:trPr>
          <w:trHeight w:val="657"/>
        </w:trPr>
        <w:tc>
          <w:tcPr>
            <w:tcW w:w="4745" w:type="dxa"/>
          </w:tcPr>
          <w:p w14:paraId="31BD7E97" w14:textId="77777777" w:rsidR="004B0F78" w:rsidRPr="00E65D71" w:rsidRDefault="004B0F78" w:rsidP="004B0F78">
            <w:pPr>
              <w:pStyle w:val="ListParagraph"/>
              <w:numPr>
                <w:ilvl w:val="0"/>
                <w:numId w:val="6"/>
              </w:numPr>
              <w:spacing w:line="480" w:lineRule="auto"/>
              <w:outlineLvl w:val="0"/>
              <w:rPr>
                <w:rFonts w:ascii="Times New Roman" w:hAnsi="Times New Roman" w:cs="Times New Roman"/>
                <w:lang w:val="en-GB"/>
              </w:rPr>
            </w:pPr>
            <w:r w:rsidRPr="00E65D71">
              <w:rPr>
                <w:rFonts w:ascii="Times New Roman" w:hAnsi="Times New Roman" w:cs="Times New Roman"/>
                <w:lang w:val="en-GB"/>
              </w:rPr>
              <w:t>Unadjusted model</w:t>
            </w:r>
          </w:p>
        </w:tc>
        <w:tc>
          <w:tcPr>
            <w:tcW w:w="4438" w:type="dxa"/>
          </w:tcPr>
          <w:p w14:paraId="4DAE4112"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1.53 (1.16, 2.01), p=0.002</w:t>
            </w:r>
          </w:p>
        </w:tc>
      </w:tr>
      <w:tr w:rsidR="004B0F78" w:rsidRPr="00E65D71" w14:paraId="6802F2DC" w14:textId="77777777" w:rsidTr="004B0F78">
        <w:trPr>
          <w:trHeight w:val="537"/>
        </w:trPr>
        <w:tc>
          <w:tcPr>
            <w:tcW w:w="4745" w:type="dxa"/>
          </w:tcPr>
          <w:p w14:paraId="5F96D415"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2. Adjusted for family social class</w:t>
            </w:r>
          </w:p>
        </w:tc>
        <w:tc>
          <w:tcPr>
            <w:tcW w:w="4438" w:type="dxa"/>
          </w:tcPr>
          <w:p w14:paraId="38532017"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1.40 (1.04, 1.87), p=0.026</w:t>
            </w:r>
          </w:p>
        </w:tc>
      </w:tr>
    </w:tbl>
    <w:p w14:paraId="542BE053" w14:textId="77777777" w:rsidR="004B0F78" w:rsidRPr="00E65D71" w:rsidRDefault="004B0F78" w:rsidP="004B0F78">
      <w:pPr>
        <w:pStyle w:val="p1"/>
        <w:spacing w:line="480" w:lineRule="auto"/>
        <w:rPr>
          <w:rFonts w:ascii="Times New Roman" w:hAnsi="Times New Roman"/>
          <w:color w:val="232323"/>
          <w:sz w:val="24"/>
          <w:szCs w:val="24"/>
        </w:rPr>
      </w:pPr>
    </w:p>
    <w:p w14:paraId="3249BA67" w14:textId="77777777" w:rsidR="004B0F78" w:rsidRPr="00E65D71" w:rsidRDefault="004B0F78" w:rsidP="004B0F78">
      <w:pPr>
        <w:pStyle w:val="p1"/>
        <w:spacing w:line="480" w:lineRule="auto"/>
        <w:rPr>
          <w:rFonts w:ascii="Times New Roman" w:hAnsi="Times New Roman"/>
          <w:color w:val="232323"/>
          <w:sz w:val="24"/>
          <w:szCs w:val="24"/>
        </w:rPr>
      </w:pPr>
      <w:r w:rsidRPr="00E65D71">
        <w:rPr>
          <w:rFonts w:ascii="Times New Roman" w:hAnsi="Times New Roman"/>
          <w:color w:val="232323"/>
          <w:sz w:val="24"/>
          <w:szCs w:val="24"/>
        </w:rPr>
        <w:t xml:space="preserve">Table 4 shows that there is a significant association between childhood ADHD problems and obesity at age 42, even after adjusting for social class. Adjusting for social class slightly attenuates the association, however the association is still statistically significant (OR=1.40 (1.04, 1.87), p&lt;0.05 (p=0.026)). </w:t>
      </w:r>
    </w:p>
    <w:p w14:paraId="5180CA9F" w14:textId="77777777" w:rsidR="004B0F78" w:rsidRPr="00E65D71" w:rsidRDefault="004B0F78" w:rsidP="004B0F78">
      <w:pPr>
        <w:pStyle w:val="p1"/>
        <w:spacing w:line="480" w:lineRule="auto"/>
        <w:rPr>
          <w:rFonts w:ascii="Times New Roman" w:hAnsi="Times New Roman"/>
          <w:color w:val="232323"/>
          <w:sz w:val="24"/>
          <w:szCs w:val="24"/>
        </w:rPr>
      </w:pPr>
    </w:p>
    <w:p w14:paraId="54EA215C"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Tables 2 and 3 show that for females, social class and conduct problems are associated with both ADHD problems and obesity and so will be included in the logistics regression described in table 5. </w:t>
      </w:r>
    </w:p>
    <w:p w14:paraId="350E99F8" w14:textId="77777777" w:rsidR="004B0F78" w:rsidRPr="00E65D71" w:rsidRDefault="004B0F78" w:rsidP="004B0F78">
      <w:pPr>
        <w:spacing w:line="480" w:lineRule="auto"/>
        <w:outlineLvl w:val="0"/>
        <w:rPr>
          <w:rFonts w:ascii="Times New Roman" w:hAnsi="Times New Roman" w:cs="Times New Roman"/>
          <w:b/>
          <w:u w:val="single"/>
          <w:lang w:val="en-GB"/>
        </w:rPr>
      </w:pPr>
    </w:p>
    <w:p w14:paraId="0C3586E1" w14:textId="77777777" w:rsidR="004B0F78" w:rsidRPr="00E65D71" w:rsidRDefault="004B0F78" w:rsidP="004B0F78">
      <w:pPr>
        <w:spacing w:line="480" w:lineRule="auto"/>
        <w:outlineLvl w:val="0"/>
        <w:rPr>
          <w:rFonts w:ascii="Times New Roman" w:hAnsi="Times New Roman" w:cs="Times New Roman"/>
          <w:b/>
          <w:u w:val="single"/>
          <w:lang w:val="en-GB"/>
        </w:rPr>
      </w:pPr>
    </w:p>
    <w:p w14:paraId="7C8419A9" w14:textId="77777777" w:rsidR="004B0F78" w:rsidRPr="00E65D71" w:rsidRDefault="004B0F78" w:rsidP="004B0F78">
      <w:pPr>
        <w:spacing w:line="480" w:lineRule="auto"/>
        <w:outlineLvl w:val="0"/>
        <w:rPr>
          <w:rFonts w:ascii="Times New Roman" w:hAnsi="Times New Roman" w:cs="Times New Roman"/>
          <w:b/>
          <w:u w:val="single"/>
          <w:lang w:val="en-GB"/>
        </w:rPr>
      </w:pPr>
      <w:r w:rsidRPr="00E65D71">
        <w:rPr>
          <w:rFonts w:ascii="Times New Roman" w:hAnsi="Times New Roman" w:cs="Times New Roman"/>
          <w:b/>
          <w:u w:val="single"/>
          <w:lang w:val="en-GB"/>
        </w:rPr>
        <w:t xml:space="preserve">Table 5: Associations between childhood ADHD problems and age 42 obesity: unadjusted and adjusted for confounding factors in females. </w:t>
      </w:r>
    </w:p>
    <w:p w14:paraId="72D963E0" w14:textId="77777777" w:rsidR="004B0F78" w:rsidRPr="00E65D71" w:rsidRDefault="004B0F78" w:rsidP="004B0F78">
      <w:pPr>
        <w:pStyle w:val="p1"/>
        <w:spacing w:line="480" w:lineRule="auto"/>
        <w:rPr>
          <w:rFonts w:ascii="Times New Roman" w:hAnsi="Times New Roman"/>
          <w:color w:val="232323"/>
          <w:sz w:val="24"/>
          <w:szCs w:val="24"/>
        </w:rPr>
      </w:pPr>
    </w:p>
    <w:tbl>
      <w:tblPr>
        <w:tblW w:w="9184" w:type="dxa"/>
        <w:tblInd w:w="-104" w:type="dxa"/>
        <w:tblBorders>
          <w:bottom w:val="single" w:sz="4" w:space="0" w:color="auto"/>
        </w:tblBorders>
        <w:tblLook w:val="0000" w:firstRow="0" w:lastRow="0" w:firstColumn="0" w:lastColumn="0" w:noHBand="0" w:noVBand="0"/>
      </w:tblPr>
      <w:tblGrid>
        <w:gridCol w:w="4626"/>
        <w:gridCol w:w="4558"/>
      </w:tblGrid>
      <w:tr w:rsidR="004B0F78" w:rsidRPr="00E65D71" w14:paraId="689392F7" w14:textId="77777777" w:rsidTr="004B0F78">
        <w:trPr>
          <w:gridAfter w:val="1"/>
          <w:wAfter w:w="4558" w:type="dxa"/>
          <w:trHeight w:val="501"/>
        </w:trPr>
        <w:tc>
          <w:tcPr>
            <w:tcW w:w="4626" w:type="dxa"/>
            <w:tcBorders>
              <w:bottom w:val="single" w:sz="4" w:space="0" w:color="auto"/>
            </w:tcBorders>
          </w:tcPr>
          <w:p w14:paraId="18D96F67"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ADHD problems</w:t>
            </w:r>
          </w:p>
        </w:tc>
      </w:tr>
      <w:tr w:rsidR="004B0F78" w:rsidRPr="00E65D71" w14:paraId="080D284B" w14:textId="77777777" w:rsidTr="004B0F78">
        <w:trPr>
          <w:trHeight w:val="730"/>
        </w:trPr>
        <w:tc>
          <w:tcPr>
            <w:tcW w:w="4626" w:type="dxa"/>
            <w:tcBorders>
              <w:top w:val="single" w:sz="4" w:space="0" w:color="auto"/>
              <w:bottom w:val="single" w:sz="4" w:space="0" w:color="auto"/>
            </w:tcBorders>
          </w:tcPr>
          <w:p w14:paraId="0079F1B0" w14:textId="77777777" w:rsidR="004B0F78" w:rsidRPr="00E65D71" w:rsidRDefault="004B0F78" w:rsidP="004B0F78">
            <w:pPr>
              <w:spacing w:line="480" w:lineRule="auto"/>
              <w:outlineLvl w:val="0"/>
              <w:rPr>
                <w:rFonts w:ascii="Times New Roman" w:hAnsi="Times New Roman" w:cs="Times New Roman"/>
                <w:lang w:val="en-GB"/>
              </w:rPr>
            </w:pPr>
          </w:p>
        </w:tc>
        <w:tc>
          <w:tcPr>
            <w:tcW w:w="4558" w:type="dxa"/>
            <w:tcBorders>
              <w:top w:val="single" w:sz="4" w:space="0" w:color="auto"/>
              <w:bottom w:val="single" w:sz="4" w:space="0" w:color="auto"/>
            </w:tcBorders>
          </w:tcPr>
          <w:p w14:paraId="6139AC40"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Female</w:t>
            </w:r>
          </w:p>
          <w:p w14:paraId="7C91FFBE"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(OR 95% CI)</w:t>
            </w:r>
          </w:p>
        </w:tc>
      </w:tr>
      <w:tr w:rsidR="004B0F78" w:rsidRPr="00E65D71" w14:paraId="4B488987" w14:textId="77777777" w:rsidTr="004B0F78">
        <w:trPr>
          <w:trHeight w:val="584"/>
        </w:trPr>
        <w:tc>
          <w:tcPr>
            <w:tcW w:w="4626" w:type="dxa"/>
            <w:tcBorders>
              <w:top w:val="single" w:sz="4" w:space="0" w:color="auto"/>
            </w:tcBorders>
          </w:tcPr>
          <w:p w14:paraId="7BCF79EB" w14:textId="77777777" w:rsidR="004B0F78" w:rsidRPr="00E65D71" w:rsidRDefault="004B0F78" w:rsidP="004B0F78">
            <w:pPr>
              <w:spacing w:line="480" w:lineRule="auto"/>
              <w:outlineLvl w:val="0"/>
              <w:rPr>
                <w:rFonts w:ascii="Times New Roman" w:hAnsi="Times New Roman" w:cs="Times New Roman"/>
                <w:lang w:val="en-GB"/>
              </w:rPr>
            </w:pPr>
          </w:p>
        </w:tc>
        <w:tc>
          <w:tcPr>
            <w:tcW w:w="4558" w:type="dxa"/>
            <w:tcBorders>
              <w:top w:val="single" w:sz="4" w:space="0" w:color="auto"/>
            </w:tcBorders>
          </w:tcPr>
          <w:p w14:paraId="618520CF"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6CD1632E" w14:textId="77777777" w:rsidTr="004B0F78">
        <w:trPr>
          <w:trHeight w:val="647"/>
        </w:trPr>
        <w:tc>
          <w:tcPr>
            <w:tcW w:w="4626" w:type="dxa"/>
          </w:tcPr>
          <w:p w14:paraId="38D0E233" w14:textId="77777777" w:rsidR="004B0F78" w:rsidRPr="00E65D71" w:rsidRDefault="004B0F78" w:rsidP="004B0F78">
            <w:pPr>
              <w:pStyle w:val="ListParagraph"/>
              <w:numPr>
                <w:ilvl w:val="0"/>
                <w:numId w:val="11"/>
              </w:numPr>
              <w:spacing w:line="480" w:lineRule="auto"/>
              <w:outlineLvl w:val="0"/>
              <w:rPr>
                <w:rFonts w:ascii="Times New Roman" w:hAnsi="Times New Roman" w:cs="Times New Roman"/>
                <w:lang w:val="en-GB"/>
              </w:rPr>
            </w:pPr>
            <w:r w:rsidRPr="00E65D71">
              <w:rPr>
                <w:rFonts w:ascii="Times New Roman" w:hAnsi="Times New Roman" w:cs="Times New Roman"/>
                <w:lang w:val="en-GB"/>
              </w:rPr>
              <w:t>Unadjusted model</w:t>
            </w:r>
          </w:p>
        </w:tc>
        <w:tc>
          <w:tcPr>
            <w:tcW w:w="4558" w:type="dxa"/>
          </w:tcPr>
          <w:p w14:paraId="4082966B"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1.56 (1.11, 2.20), p=0.011</w:t>
            </w:r>
          </w:p>
        </w:tc>
      </w:tr>
      <w:tr w:rsidR="004B0F78" w:rsidRPr="00E65D71" w14:paraId="34AD85B8" w14:textId="77777777" w:rsidTr="004B0F78">
        <w:trPr>
          <w:trHeight w:val="572"/>
        </w:trPr>
        <w:tc>
          <w:tcPr>
            <w:tcW w:w="4626" w:type="dxa"/>
          </w:tcPr>
          <w:p w14:paraId="37D6D386"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2. Adjusted for family social class</w:t>
            </w:r>
          </w:p>
        </w:tc>
        <w:tc>
          <w:tcPr>
            <w:tcW w:w="4558" w:type="dxa"/>
          </w:tcPr>
          <w:p w14:paraId="477D803D"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1.49 (1.03, 2.14), p=0.034</w:t>
            </w:r>
          </w:p>
        </w:tc>
      </w:tr>
      <w:tr w:rsidR="004B0F78" w:rsidRPr="00E65D71" w14:paraId="15B4F67D" w14:textId="77777777" w:rsidTr="004B0F78">
        <w:trPr>
          <w:trHeight w:val="499"/>
        </w:trPr>
        <w:tc>
          <w:tcPr>
            <w:tcW w:w="4626" w:type="dxa"/>
          </w:tcPr>
          <w:p w14:paraId="7FEFAA59"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3. Adjusted for age 10 conduct problems </w:t>
            </w:r>
          </w:p>
        </w:tc>
        <w:tc>
          <w:tcPr>
            <w:tcW w:w="4558" w:type="dxa"/>
          </w:tcPr>
          <w:p w14:paraId="2867159D"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1.35 (0.93, 1.95), p=0.113</w:t>
            </w:r>
          </w:p>
        </w:tc>
      </w:tr>
      <w:tr w:rsidR="004B0F78" w:rsidRPr="00E65D71" w14:paraId="427DA628" w14:textId="77777777" w:rsidTr="004B0F78">
        <w:trPr>
          <w:trHeight w:val="572"/>
        </w:trPr>
        <w:tc>
          <w:tcPr>
            <w:tcW w:w="4626" w:type="dxa"/>
          </w:tcPr>
          <w:p w14:paraId="5A60D3B4"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4. Adjusted for all significant covariates </w:t>
            </w:r>
          </w:p>
        </w:tc>
        <w:tc>
          <w:tcPr>
            <w:tcW w:w="4558" w:type="dxa"/>
          </w:tcPr>
          <w:p w14:paraId="4FA6865E"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1.33 (0.90, 1.97), p=0.150</w:t>
            </w:r>
          </w:p>
        </w:tc>
      </w:tr>
    </w:tbl>
    <w:p w14:paraId="695C167C" w14:textId="77777777" w:rsidR="004B0F78" w:rsidRPr="00E65D71" w:rsidRDefault="004B0F78" w:rsidP="004B0F78">
      <w:pPr>
        <w:pStyle w:val="p1"/>
        <w:spacing w:line="480" w:lineRule="auto"/>
        <w:rPr>
          <w:rFonts w:ascii="Times New Roman" w:hAnsi="Times New Roman"/>
          <w:color w:val="232323"/>
          <w:sz w:val="24"/>
          <w:szCs w:val="24"/>
        </w:rPr>
      </w:pPr>
    </w:p>
    <w:p w14:paraId="0CD7779B" w14:textId="77777777" w:rsidR="004B0F78" w:rsidRPr="00E65D71" w:rsidRDefault="004B0F78" w:rsidP="004B0F78">
      <w:pPr>
        <w:pStyle w:val="p1"/>
        <w:spacing w:line="480" w:lineRule="auto"/>
        <w:rPr>
          <w:rFonts w:ascii="Times New Roman" w:hAnsi="Times New Roman"/>
          <w:color w:val="232323"/>
          <w:sz w:val="24"/>
          <w:szCs w:val="24"/>
        </w:rPr>
      </w:pPr>
      <w:r w:rsidRPr="00E65D71">
        <w:rPr>
          <w:rFonts w:ascii="Times New Roman" w:hAnsi="Times New Roman"/>
          <w:color w:val="232323"/>
          <w:sz w:val="24"/>
          <w:szCs w:val="24"/>
        </w:rPr>
        <w:t xml:space="preserve">Table 5 shows a significant association between childhood ADHD and obesity at age 42 in females before adjusting for confounding factors. </w:t>
      </w:r>
      <w:r w:rsidR="00DF5B59">
        <w:rPr>
          <w:rFonts w:ascii="Times New Roman" w:hAnsi="Times New Roman"/>
          <w:color w:val="232323"/>
          <w:sz w:val="24"/>
          <w:szCs w:val="24"/>
        </w:rPr>
        <w:t xml:space="preserve">Social class slightly attenuates the affect but it is still significant. </w:t>
      </w:r>
      <w:r w:rsidRPr="00E65D71">
        <w:rPr>
          <w:rFonts w:ascii="Times New Roman" w:hAnsi="Times New Roman"/>
          <w:color w:val="232323"/>
          <w:sz w:val="24"/>
          <w:szCs w:val="24"/>
        </w:rPr>
        <w:t xml:space="preserve">Conduct problems attenuate the association to the extent that it is no longer significant (OR=1.35 (0.93, 1.95, p=0.113) and this is enhanced by covarying for both social class and conduct problems. This shows that there is no independent effect of childhood ADHD problems on obesity at age 42 in females and the association is influenced by childhood conduct problems.  </w:t>
      </w:r>
    </w:p>
    <w:p w14:paraId="41141FA5" w14:textId="77777777" w:rsidR="004B0F78" w:rsidRPr="00E65D71" w:rsidRDefault="004B0F78" w:rsidP="004B0F78">
      <w:pPr>
        <w:pStyle w:val="p1"/>
        <w:spacing w:line="480" w:lineRule="auto"/>
        <w:rPr>
          <w:rFonts w:ascii="Times New Roman" w:hAnsi="Times New Roman"/>
          <w:color w:val="232323"/>
          <w:sz w:val="24"/>
          <w:szCs w:val="24"/>
        </w:rPr>
      </w:pPr>
    </w:p>
    <w:p w14:paraId="3C0EC878" w14:textId="77777777" w:rsidR="004B0F78"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As shown in tables 2 and 3, the familial variables of maternal BMI and paternal BMI in both genders are associated with obesity at age 42, but not with ADHD problems. They therefore were not considered as official confounding factors. However, their strong association with </w:t>
      </w:r>
      <w:r w:rsidRPr="00E65D71">
        <w:rPr>
          <w:rFonts w:ascii="Times New Roman" w:hAnsi="Times New Roman" w:cs="Times New Roman"/>
          <w:lang w:val="en-GB"/>
        </w:rPr>
        <w:lastRenderedPageBreak/>
        <w:t xml:space="preserve">obesity creates the question of whether they contribute to the association between childhood ADHD problems and obesity. Logistics regression was run adjusting for these covariates, as seen in table 6. </w:t>
      </w:r>
    </w:p>
    <w:p w14:paraId="1E2D8108" w14:textId="77777777" w:rsidR="004B0F78" w:rsidRPr="00DF44FA" w:rsidRDefault="004B0F78" w:rsidP="004B0F78">
      <w:pPr>
        <w:spacing w:line="480" w:lineRule="auto"/>
        <w:outlineLvl w:val="0"/>
        <w:rPr>
          <w:rFonts w:ascii="Times New Roman" w:hAnsi="Times New Roman" w:cs="Times New Roman"/>
          <w:lang w:val="en-GB"/>
        </w:rPr>
      </w:pPr>
    </w:p>
    <w:p w14:paraId="52BBD6CA"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b/>
          <w:u w:val="single"/>
          <w:lang w:val="en-GB"/>
        </w:rPr>
        <w:t>Table 6: Associations between ADHD and obesity at age 42, adjusting for familial covariates</w:t>
      </w:r>
    </w:p>
    <w:p w14:paraId="0B2BD6C8" w14:textId="77777777" w:rsidR="004B0F78" w:rsidRPr="00E65D71" w:rsidRDefault="004B0F78" w:rsidP="004B0F78">
      <w:pPr>
        <w:spacing w:line="480" w:lineRule="auto"/>
        <w:outlineLvl w:val="0"/>
        <w:rPr>
          <w:rFonts w:ascii="Times New Roman" w:hAnsi="Times New Roman" w:cs="Times New Roman"/>
          <w:b/>
          <w:u w:val="single"/>
          <w:lang w:val="en-GB"/>
        </w:rPr>
      </w:pPr>
    </w:p>
    <w:tbl>
      <w:tblPr>
        <w:tblW w:w="0" w:type="auto"/>
        <w:tblInd w:w="-104" w:type="dxa"/>
        <w:tblBorders>
          <w:bottom w:val="single" w:sz="4" w:space="0" w:color="auto"/>
        </w:tblBorders>
        <w:tblLook w:val="0000" w:firstRow="0" w:lastRow="0" w:firstColumn="0" w:lastColumn="0" w:noHBand="0" w:noVBand="0"/>
      </w:tblPr>
      <w:tblGrid>
        <w:gridCol w:w="3079"/>
        <w:gridCol w:w="2880"/>
        <w:gridCol w:w="3035"/>
      </w:tblGrid>
      <w:tr w:rsidR="004B0F78" w:rsidRPr="00E65D71" w14:paraId="39352447" w14:textId="77777777" w:rsidTr="004B0F78">
        <w:trPr>
          <w:trHeight w:val="488"/>
        </w:trPr>
        <w:tc>
          <w:tcPr>
            <w:tcW w:w="3079" w:type="dxa"/>
            <w:tcBorders>
              <w:bottom w:val="single" w:sz="4" w:space="0" w:color="auto"/>
            </w:tcBorders>
          </w:tcPr>
          <w:p w14:paraId="2BDB7081"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ADHD problems</w:t>
            </w:r>
          </w:p>
        </w:tc>
        <w:tc>
          <w:tcPr>
            <w:tcW w:w="5915" w:type="dxa"/>
            <w:gridSpan w:val="2"/>
            <w:tcBorders>
              <w:bottom w:val="single" w:sz="4" w:space="0" w:color="auto"/>
            </w:tcBorders>
          </w:tcPr>
          <w:p w14:paraId="1C77C108"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Obesity Age 42 years</w:t>
            </w:r>
          </w:p>
        </w:tc>
      </w:tr>
      <w:tr w:rsidR="004B0F78" w:rsidRPr="00E65D71" w14:paraId="2D85EA84" w14:textId="77777777" w:rsidTr="004B0F78">
        <w:trPr>
          <w:trHeight w:val="711"/>
        </w:trPr>
        <w:tc>
          <w:tcPr>
            <w:tcW w:w="3079" w:type="dxa"/>
            <w:tcBorders>
              <w:top w:val="single" w:sz="4" w:space="0" w:color="auto"/>
              <w:bottom w:val="single" w:sz="4" w:space="0" w:color="auto"/>
            </w:tcBorders>
          </w:tcPr>
          <w:p w14:paraId="46BD7F80" w14:textId="77777777" w:rsidR="004B0F78" w:rsidRPr="00E65D71" w:rsidRDefault="004B0F78" w:rsidP="004B0F78">
            <w:pPr>
              <w:spacing w:line="480" w:lineRule="auto"/>
              <w:outlineLvl w:val="0"/>
              <w:rPr>
                <w:rFonts w:ascii="Times New Roman" w:hAnsi="Times New Roman" w:cs="Times New Roman"/>
                <w:lang w:val="en-GB"/>
              </w:rPr>
            </w:pPr>
          </w:p>
        </w:tc>
        <w:tc>
          <w:tcPr>
            <w:tcW w:w="2880" w:type="dxa"/>
            <w:tcBorders>
              <w:top w:val="single" w:sz="4" w:space="0" w:color="auto"/>
              <w:bottom w:val="single" w:sz="4" w:space="0" w:color="auto"/>
            </w:tcBorders>
          </w:tcPr>
          <w:p w14:paraId="6ED124D1"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Male </w:t>
            </w:r>
          </w:p>
          <w:p w14:paraId="687E6587"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(OR 95% CI)</w:t>
            </w:r>
          </w:p>
        </w:tc>
        <w:tc>
          <w:tcPr>
            <w:tcW w:w="3035" w:type="dxa"/>
            <w:tcBorders>
              <w:bottom w:val="single" w:sz="4" w:space="0" w:color="auto"/>
            </w:tcBorders>
          </w:tcPr>
          <w:p w14:paraId="5409D2C5"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Female</w:t>
            </w:r>
          </w:p>
          <w:p w14:paraId="17E7AA88"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(OR 95% CI)</w:t>
            </w:r>
          </w:p>
        </w:tc>
      </w:tr>
      <w:tr w:rsidR="004B0F78" w:rsidRPr="00E65D71" w14:paraId="69EA1608" w14:textId="77777777" w:rsidTr="004B0F78">
        <w:trPr>
          <w:trHeight w:val="156"/>
        </w:trPr>
        <w:tc>
          <w:tcPr>
            <w:tcW w:w="3079" w:type="dxa"/>
            <w:tcBorders>
              <w:top w:val="single" w:sz="4" w:space="0" w:color="auto"/>
            </w:tcBorders>
          </w:tcPr>
          <w:p w14:paraId="05828BE5" w14:textId="77777777" w:rsidR="004B0F78" w:rsidRPr="00E65D71" w:rsidRDefault="004B0F78" w:rsidP="004B0F78">
            <w:pPr>
              <w:spacing w:line="480" w:lineRule="auto"/>
              <w:outlineLvl w:val="0"/>
              <w:rPr>
                <w:rFonts w:ascii="Times New Roman" w:hAnsi="Times New Roman" w:cs="Times New Roman"/>
                <w:lang w:val="en-GB"/>
              </w:rPr>
            </w:pPr>
          </w:p>
        </w:tc>
        <w:tc>
          <w:tcPr>
            <w:tcW w:w="2880" w:type="dxa"/>
            <w:tcBorders>
              <w:top w:val="single" w:sz="4" w:space="0" w:color="auto"/>
            </w:tcBorders>
          </w:tcPr>
          <w:p w14:paraId="7C3D7DAB" w14:textId="77777777" w:rsidR="004B0F78" w:rsidRPr="00E65D71" w:rsidRDefault="004B0F78" w:rsidP="004B0F78">
            <w:pPr>
              <w:spacing w:line="480" w:lineRule="auto"/>
              <w:outlineLvl w:val="0"/>
              <w:rPr>
                <w:rFonts w:ascii="Times New Roman" w:hAnsi="Times New Roman" w:cs="Times New Roman"/>
                <w:lang w:val="en-GB"/>
              </w:rPr>
            </w:pPr>
          </w:p>
        </w:tc>
        <w:tc>
          <w:tcPr>
            <w:tcW w:w="3035" w:type="dxa"/>
            <w:tcBorders>
              <w:top w:val="single" w:sz="4" w:space="0" w:color="auto"/>
            </w:tcBorders>
          </w:tcPr>
          <w:p w14:paraId="5E0B1323"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0B6C7654" w14:textId="77777777" w:rsidTr="004B0F78">
        <w:trPr>
          <w:trHeight w:val="612"/>
        </w:trPr>
        <w:tc>
          <w:tcPr>
            <w:tcW w:w="3079" w:type="dxa"/>
          </w:tcPr>
          <w:p w14:paraId="545C1576" w14:textId="77777777" w:rsidR="004B0F78" w:rsidRPr="00E65D71" w:rsidRDefault="004B0F78" w:rsidP="004B0F78">
            <w:pPr>
              <w:pStyle w:val="ListParagraph"/>
              <w:numPr>
                <w:ilvl w:val="0"/>
                <w:numId w:val="10"/>
              </w:numPr>
              <w:spacing w:line="480" w:lineRule="auto"/>
              <w:outlineLvl w:val="0"/>
              <w:rPr>
                <w:rFonts w:ascii="Times New Roman" w:hAnsi="Times New Roman" w:cs="Times New Roman"/>
                <w:lang w:val="en-GB"/>
              </w:rPr>
            </w:pPr>
            <w:r w:rsidRPr="00E65D71">
              <w:rPr>
                <w:rFonts w:ascii="Times New Roman" w:hAnsi="Times New Roman" w:cs="Times New Roman"/>
                <w:lang w:val="en-GB"/>
              </w:rPr>
              <w:t>Unadjusted model</w:t>
            </w:r>
          </w:p>
        </w:tc>
        <w:tc>
          <w:tcPr>
            <w:tcW w:w="2880" w:type="dxa"/>
          </w:tcPr>
          <w:p w14:paraId="6BB02090"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1.53 (1.16, 2.01), p=0.002</w:t>
            </w:r>
          </w:p>
        </w:tc>
        <w:tc>
          <w:tcPr>
            <w:tcW w:w="3035" w:type="dxa"/>
          </w:tcPr>
          <w:p w14:paraId="5EDE2634"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1.56 (1.11, 2.20), p=0.011</w:t>
            </w:r>
          </w:p>
        </w:tc>
      </w:tr>
      <w:tr w:rsidR="004B0F78" w:rsidRPr="00E65D71" w14:paraId="110F9815" w14:textId="77777777" w:rsidTr="004B0F78">
        <w:trPr>
          <w:trHeight w:val="612"/>
        </w:trPr>
        <w:tc>
          <w:tcPr>
            <w:tcW w:w="3079" w:type="dxa"/>
          </w:tcPr>
          <w:p w14:paraId="5B043B65" w14:textId="77777777" w:rsidR="004B0F78" w:rsidRPr="00E65D71" w:rsidRDefault="004B0F78" w:rsidP="004B0F78">
            <w:pPr>
              <w:pStyle w:val="ListParagraph"/>
              <w:spacing w:line="480" w:lineRule="auto"/>
              <w:outlineLvl w:val="0"/>
              <w:rPr>
                <w:rFonts w:ascii="Times New Roman" w:hAnsi="Times New Roman" w:cs="Times New Roman"/>
                <w:lang w:val="en-GB"/>
              </w:rPr>
            </w:pPr>
          </w:p>
        </w:tc>
        <w:tc>
          <w:tcPr>
            <w:tcW w:w="2880" w:type="dxa"/>
          </w:tcPr>
          <w:p w14:paraId="4C678B73" w14:textId="77777777" w:rsidR="004B0F78" w:rsidRPr="00E65D71" w:rsidRDefault="004B0F78" w:rsidP="004B0F78">
            <w:pPr>
              <w:spacing w:line="480" w:lineRule="auto"/>
              <w:outlineLvl w:val="0"/>
              <w:rPr>
                <w:rFonts w:ascii="Times New Roman" w:hAnsi="Times New Roman" w:cs="Times New Roman"/>
                <w:lang w:val="en-GB"/>
              </w:rPr>
            </w:pPr>
          </w:p>
        </w:tc>
        <w:tc>
          <w:tcPr>
            <w:tcW w:w="3035" w:type="dxa"/>
          </w:tcPr>
          <w:p w14:paraId="3B5D9AFC"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7CB0B8CD" w14:textId="77777777" w:rsidTr="004B0F78">
        <w:trPr>
          <w:trHeight w:val="558"/>
        </w:trPr>
        <w:tc>
          <w:tcPr>
            <w:tcW w:w="3079" w:type="dxa"/>
          </w:tcPr>
          <w:p w14:paraId="1E4A0BA3"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2a. Adjusted for maternal BMI</w:t>
            </w:r>
          </w:p>
          <w:p w14:paraId="19AD33ED" w14:textId="77777777" w:rsidR="004B0F78" w:rsidRPr="00E65D71" w:rsidRDefault="004B0F78" w:rsidP="004B0F78">
            <w:pPr>
              <w:spacing w:line="480" w:lineRule="auto"/>
              <w:outlineLvl w:val="0"/>
              <w:rPr>
                <w:rFonts w:ascii="Times New Roman" w:hAnsi="Times New Roman" w:cs="Times New Roman"/>
                <w:lang w:val="en-GB"/>
              </w:rPr>
            </w:pPr>
          </w:p>
        </w:tc>
        <w:tc>
          <w:tcPr>
            <w:tcW w:w="2880" w:type="dxa"/>
          </w:tcPr>
          <w:p w14:paraId="24ADB80E"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1.47 (1.10, 1.96), p=0.009</w:t>
            </w:r>
          </w:p>
        </w:tc>
        <w:tc>
          <w:tcPr>
            <w:tcW w:w="3035" w:type="dxa"/>
          </w:tcPr>
          <w:p w14:paraId="377ACA54"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1.74 (1.22, 2.48), p=0.002</w:t>
            </w:r>
          </w:p>
        </w:tc>
      </w:tr>
      <w:tr w:rsidR="004B0F78" w:rsidRPr="00E65D71" w14:paraId="4F78B85B" w14:textId="77777777" w:rsidTr="004B0F78">
        <w:trPr>
          <w:trHeight w:val="666"/>
        </w:trPr>
        <w:tc>
          <w:tcPr>
            <w:tcW w:w="3079" w:type="dxa"/>
          </w:tcPr>
          <w:p w14:paraId="22AE8AD5"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2b. Adjusted for paternal BMI</w:t>
            </w:r>
          </w:p>
          <w:p w14:paraId="1D10D8AF" w14:textId="77777777" w:rsidR="004B0F78" w:rsidRPr="00E65D71" w:rsidRDefault="004B0F78" w:rsidP="004B0F78">
            <w:pPr>
              <w:spacing w:line="480" w:lineRule="auto"/>
              <w:outlineLvl w:val="0"/>
              <w:rPr>
                <w:rFonts w:ascii="Times New Roman" w:hAnsi="Times New Roman" w:cs="Times New Roman"/>
                <w:lang w:val="en-GB"/>
              </w:rPr>
            </w:pPr>
          </w:p>
        </w:tc>
        <w:tc>
          <w:tcPr>
            <w:tcW w:w="2880" w:type="dxa"/>
          </w:tcPr>
          <w:p w14:paraId="2A557A1B"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1.46 (1.10,1.95), p=0.010</w:t>
            </w:r>
          </w:p>
        </w:tc>
        <w:tc>
          <w:tcPr>
            <w:tcW w:w="3035" w:type="dxa"/>
          </w:tcPr>
          <w:p w14:paraId="2C3A310E"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1.61 (1.12, 2.30), p=0.009</w:t>
            </w:r>
          </w:p>
        </w:tc>
      </w:tr>
      <w:tr w:rsidR="004B0F78" w:rsidRPr="00E65D71" w14:paraId="25CC61EB" w14:textId="77777777" w:rsidTr="004B0F78">
        <w:trPr>
          <w:trHeight w:val="476"/>
        </w:trPr>
        <w:tc>
          <w:tcPr>
            <w:tcW w:w="3079" w:type="dxa"/>
          </w:tcPr>
          <w:p w14:paraId="654565D4"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3. Adjusted all above covariates </w:t>
            </w:r>
          </w:p>
        </w:tc>
        <w:tc>
          <w:tcPr>
            <w:tcW w:w="2880" w:type="dxa"/>
          </w:tcPr>
          <w:p w14:paraId="32607000"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1.46 (1.08, 1.98), p=0.015</w:t>
            </w:r>
          </w:p>
        </w:tc>
        <w:tc>
          <w:tcPr>
            <w:tcW w:w="3035" w:type="dxa"/>
          </w:tcPr>
          <w:p w14:paraId="38B57EC0"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1.63 (1.12, 2.38), p=0.011</w:t>
            </w:r>
          </w:p>
        </w:tc>
      </w:tr>
    </w:tbl>
    <w:p w14:paraId="2CD549DE" w14:textId="77777777" w:rsidR="004B0F78" w:rsidRPr="00E65D71" w:rsidRDefault="004B0F78" w:rsidP="004B0F78">
      <w:pPr>
        <w:spacing w:line="480" w:lineRule="auto"/>
        <w:outlineLvl w:val="0"/>
        <w:rPr>
          <w:rFonts w:ascii="Times New Roman" w:hAnsi="Times New Roman" w:cs="Times New Roman"/>
          <w:b/>
          <w:u w:val="single"/>
          <w:lang w:val="en-GB"/>
        </w:rPr>
      </w:pPr>
    </w:p>
    <w:p w14:paraId="0D7F86CB" w14:textId="77777777" w:rsidR="004B0F78" w:rsidRPr="00E65D71" w:rsidRDefault="004B0F78" w:rsidP="004B0F78">
      <w:pPr>
        <w:spacing w:line="480" w:lineRule="auto"/>
        <w:outlineLvl w:val="0"/>
        <w:rPr>
          <w:rFonts w:ascii="Times New Roman" w:hAnsi="Times New Roman" w:cs="Times New Roman"/>
          <w:b/>
          <w:u w:val="single"/>
          <w:lang w:val="en-GB"/>
        </w:rPr>
      </w:pPr>
    </w:p>
    <w:p w14:paraId="7062D59C"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Table 6 shows that for males and females, the association between ADHD problems and obesity is significant, regardless of maternal BMI or paternal BMI. There is strong overlap of </w:t>
      </w:r>
      <w:r w:rsidRPr="00E65D71">
        <w:rPr>
          <w:rFonts w:ascii="Times New Roman" w:hAnsi="Times New Roman" w:cs="Times New Roman"/>
          <w:lang w:val="en-GB"/>
        </w:rPr>
        <w:lastRenderedPageBreak/>
        <w:t xml:space="preserve">the confidence intervals between the unadjusted and fully adjusted model (model 3), showing that the familial variables do not explain the association between childhood ADHD and obesity.  </w:t>
      </w:r>
    </w:p>
    <w:p w14:paraId="1AA9C6E6" w14:textId="77777777" w:rsidR="004B0F78" w:rsidRPr="00E65D71" w:rsidRDefault="004B0F78" w:rsidP="004B0F78">
      <w:pPr>
        <w:pStyle w:val="p1"/>
        <w:spacing w:line="480" w:lineRule="auto"/>
        <w:rPr>
          <w:rFonts w:ascii="Times New Roman" w:hAnsi="Times New Roman"/>
          <w:color w:val="232323"/>
          <w:sz w:val="24"/>
          <w:szCs w:val="24"/>
        </w:rPr>
      </w:pPr>
    </w:p>
    <w:p w14:paraId="7E401787" w14:textId="77777777" w:rsidR="004B0F78" w:rsidRPr="00E65D71" w:rsidRDefault="004B0F78" w:rsidP="004B0F78">
      <w:pPr>
        <w:pStyle w:val="p1"/>
        <w:spacing w:line="480" w:lineRule="auto"/>
        <w:rPr>
          <w:rFonts w:ascii="Times New Roman" w:hAnsi="Times New Roman"/>
          <w:color w:val="232323"/>
          <w:sz w:val="24"/>
          <w:szCs w:val="24"/>
        </w:rPr>
      </w:pPr>
      <w:r w:rsidRPr="00E65D71">
        <w:rPr>
          <w:rFonts w:ascii="Times New Roman" w:hAnsi="Times New Roman"/>
          <w:color w:val="232323"/>
          <w:sz w:val="24"/>
          <w:szCs w:val="24"/>
        </w:rPr>
        <w:t xml:space="preserve">The secondary aim of the study was to identify whether the inattentive or hyperactive/ impulsive component of ADHD contributes to the association with obesity. Logistic regression between inattention only and hyperactivity only </w:t>
      </w:r>
      <w:r>
        <w:rPr>
          <w:rFonts w:ascii="Times New Roman" w:hAnsi="Times New Roman"/>
          <w:color w:val="232323"/>
          <w:sz w:val="24"/>
          <w:szCs w:val="24"/>
        </w:rPr>
        <w:t xml:space="preserve">and obesity at age 42 </w:t>
      </w:r>
      <w:r w:rsidRPr="00E65D71">
        <w:rPr>
          <w:rFonts w:ascii="Times New Roman" w:hAnsi="Times New Roman"/>
          <w:color w:val="232323"/>
          <w:sz w:val="24"/>
          <w:szCs w:val="24"/>
        </w:rPr>
        <w:t xml:space="preserve">was done for the whole cohort (men and women together) as seen in Table 7. In this table, all factors which may potentially contribute to the association were included individually and variables which themselves were significantly associated were then included in the model adjusting for all significant covariates. </w:t>
      </w:r>
    </w:p>
    <w:p w14:paraId="7BD39C29" w14:textId="77777777" w:rsidR="004B0F78" w:rsidRPr="00E65D71" w:rsidRDefault="004B0F78" w:rsidP="004B0F78">
      <w:pPr>
        <w:pStyle w:val="p1"/>
        <w:spacing w:line="480" w:lineRule="auto"/>
        <w:rPr>
          <w:rFonts w:ascii="Times New Roman" w:hAnsi="Times New Roman"/>
          <w:color w:val="232323"/>
          <w:sz w:val="24"/>
          <w:szCs w:val="24"/>
        </w:rPr>
      </w:pPr>
    </w:p>
    <w:p w14:paraId="001AD67F" w14:textId="77777777" w:rsidR="004B0F78" w:rsidRPr="00E65D71" w:rsidRDefault="004B0F78" w:rsidP="004B0F78">
      <w:pPr>
        <w:spacing w:line="480" w:lineRule="auto"/>
        <w:outlineLvl w:val="0"/>
        <w:rPr>
          <w:rFonts w:ascii="Times New Roman" w:hAnsi="Times New Roman" w:cs="Times New Roman"/>
          <w:b/>
          <w:u w:val="single"/>
          <w:lang w:val="en-GB"/>
        </w:rPr>
      </w:pPr>
      <w:r w:rsidRPr="00E65D71">
        <w:rPr>
          <w:rFonts w:ascii="Times New Roman" w:hAnsi="Times New Roman" w:cs="Times New Roman"/>
          <w:b/>
          <w:u w:val="single"/>
          <w:lang w:val="en-GB"/>
        </w:rPr>
        <w:t xml:space="preserve">Table 7: Associations between Inattention only and Hyperactivity/Impulsivity only and age 42 obesity: unadjusted and adjusted for covariates. </w:t>
      </w:r>
    </w:p>
    <w:p w14:paraId="20A37485" w14:textId="77777777" w:rsidR="004B0F78" w:rsidRPr="00E65D71" w:rsidRDefault="004B0F78" w:rsidP="004B0F78">
      <w:pPr>
        <w:pStyle w:val="p1"/>
        <w:spacing w:line="480" w:lineRule="auto"/>
        <w:rPr>
          <w:rFonts w:ascii="Times New Roman" w:hAnsi="Times New Roman"/>
          <w:color w:val="232323"/>
          <w:sz w:val="24"/>
          <w:szCs w:val="24"/>
        </w:rPr>
      </w:pPr>
    </w:p>
    <w:p w14:paraId="39B9D681" w14:textId="77777777" w:rsidR="004B0F78" w:rsidRPr="00E65D71" w:rsidRDefault="004B0F78" w:rsidP="004B0F78">
      <w:pPr>
        <w:pStyle w:val="p1"/>
        <w:spacing w:line="480" w:lineRule="auto"/>
        <w:rPr>
          <w:rFonts w:ascii="Times New Roman" w:hAnsi="Times New Roman"/>
          <w:color w:val="232323"/>
          <w:sz w:val="24"/>
          <w:szCs w:val="24"/>
        </w:rPr>
      </w:pPr>
    </w:p>
    <w:tbl>
      <w:tblPr>
        <w:tblW w:w="0" w:type="auto"/>
        <w:tblInd w:w="-104" w:type="dxa"/>
        <w:tblBorders>
          <w:bottom w:val="single" w:sz="4" w:space="0" w:color="auto"/>
        </w:tblBorders>
        <w:tblLook w:val="0000" w:firstRow="0" w:lastRow="0" w:firstColumn="0" w:lastColumn="0" w:noHBand="0" w:noVBand="0"/>
      </w:tblPr>
      <w:tblGrid>
        <w:gridCol w:w="3159"/>
        <w:gridCol w:w="2800"/>
        <w:gridCol w:w="3035"/>
      </w:tblGrid>
      <w:tr w:rsidR="004B0F78" w:rsidRPr="00E65D71" w14:paraId="37EEF8CA" w14:textId="77777777" w:rsidTr="004B0F78">
        <w:trPr>
          <w:trHeight w:val="488"/>
        </w:trPr>
        <w:tc>
          <w:tcPr>
            <w:tcW w:w="3159" w:type="dxa"/>
            <w:tcBorders>
              <w:bottom w:val="single" w:sz="4" w:space="0" w:color="auto"/>
            </w:tcBorders>
          </w:tcPr>
          <w:p w14:paraId="2966DFF7"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ADHD problems</w:t>
            </w:r>
          </w:p>
        </w:tc>
        <w:tc>
          <w:tcPr>
            <w:tcW w:w="5835" w:type="dxa"/>
            <w:gridSpan w:val="2"/>
            <w:tcBorders>
              <w:bottom w:val="single" w:sz="4" w:space="0" w:color="auto"/>
            </w:tcBorders>
          </w:tcPr>
          <w:p w14:paraId="6AAADD0C"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Obesity Age 42 years</w:t>
            </w:r>
          </w:p>
        </w:tc>
      </w:tr>
      <w:tr w:rsidR="004B0F78" w:rsidRPr="00E65D71" w14:paraId="3860E7FF" w14:textId="77777777" w:rsidTr="004B0F78">
        <w:trPr>
          <w:trHeight w:val="634"/>
        </w:trPr>
        <w:tc>
          <w:tcPr>
            <w:tcW w:w="3159" w:type="dxa"/>
            <w:tcBorders>
              <w:top w:val="single" w:sz="4" w:space="0" w:color="auto"/>
              <w:bottom w:val="single" w:sz="4" w:space="0" w:color="auto"/>
            </w:tcBorders>
          </w:tcPr>
          <w:p w14:paraId="65CB38A5" w14:textId="77777777" w:rsidR="004B0F78" w:rsidRPr="00E65D71" w:rsidRDefault="004B0F78" w:rsidP="004B0F78">
            <w:pPr>
              <w:spacing w:line="480" w:lineRule="auto"/>
              <w:outlineLvl w:val="0"/>
              <w:rPr>
                <w:rFonts w:ascii="Times New Roman" w:hAnsi="Times New Roman" w:cs="Times New Roman"/>
                <w:lang w:val="en-GB"/>
              </w:rPr>
            </w:pPr>
          </w:p>
        </w:tc>
        <w:tc>
          <w:tcPr>
            <w:tcW w:w="2800" w:type="dxa"/>
            <w:tcBorders>
              <w:top w:val="single" w:sz="4" w:space="0" w:color="auto"/>
              <w:bottom w:val="single" w:sz="4" w:space="0" w:color="auto"/>
            </w:tcBorders>
          </w:tcPr>
          <w:p w14:paraId="4048F4EC"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Inattention </w:t>
            </w:r>
          </w:p>
          <w:p w14:paraId="49E8D98D"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(OR 95% CI)</w:t>
            </w:r>
          </w:p>
        </w:tc>
        <w:tc>
          <w:tcPr>
            <w:tcW w:w="3035" w:type="dxa"/>
            <w:tcBorders>
              <w:top w:val="single" w:sz="4" w:space="0" w:color="auto"/>
              <w:bottom w:val="single" w:sz="4" w:space="0" w:color="auto"/>
            </w:tcBorders>
          </w:tcPr>
          <w:p w14:paraId="04EECB92"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Hyperactivity/Impulsivity </w:t>
            </w:r>
          </w:p>
          <w:p w14:paraId="58044F3E"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(OR 95% CI)</w:t>
            </w:r>
          </w:p>
        </w:tc>
      </w:tr>
      <w:tr w:rsidR="004B0F78" w:rsidRPr="00E65D71" w14:paraId="2FA8306A" w14:textId="77777777" w:rsidTr="004B0F78">
        <w:trPr>
          <w:trHeight w:val="233"/>
        </w:trPr>
        <w:tc>
          <w:tcPr>
            <w:tcW w:w="3159" w:type="dxa"/>
            <w:tcBorders>
              <w:top w:val="single" w:sz="4" w:space="0" w:color="auto"/>
            </w:tcBorders>
          </w:tcPr>
          <w:p w14:paraId="78B0FFBE" w14:textId="77777777" w:rsidR="004B0F78" w:rsidRPr="00E65D71" w:rsidRDefault="004B0F78" w:rsidP="004B0F78">
            <w:pPr>
              <w:spacing w:line="480" w:lineRule="auto"/>
              <w:outlineLvl w:val="0"/>
              <w:rPr>
                <w:rFonts w:ascii="Times New Roman" w:hAnsi="Times New Roman" w:cs="Times New Roman"/>
                <w:lang w:val="en-GB"/>
              </w:rPr>
            </w:pPr>
          </w:p>
        </w:tc>
        <w:tc>
          <w:tcPr>
            <w:tcW w:w="2800" w:type="dxa"/>
            <w:tcBorders>
              <w:top w:val="single" w:sz="4" w:space="0" w:color="auto"/>
            </w:tcBorders>
          </w:tcPr>
          <w:p w14:paraId="3950219F" w14:textId="77777777" w:rsidR="004B0F78" w:rsidRPr="00E65D71" w:rsidRDefault="004B0F78" w:rsidP="004B0F78">
            <w:pPr>
              <w:spacing w:line="480" w:lineRule="auto"/>
              <w:outlineLvl w:val="0"/>
              <w:rPr>
                <w:rFonts w:ascii="Times New Roman" w:hAnsi="Times New Roman" w:cs="Times New Roman"/>
                <w:lang w:val="en-GB"/>
              </w:rPr>
            </w:pPr>
          </w:p>
        </w:tc>
        <w:tc>
          <w:tcPr>
            <w:tcW w:w="3035" w:type="dxa"/>
            <w:tcBorders>
              <w:top w:val="single" w:sz="4" w:space="0" w:color="auto"/>
            </w:tcBorders>
          </w:tcPr>
          <w:p w14:paraId="5226A581" w14:textId="77777777" w:rsidR="004B0F78" w:rsidRPr="00E65D71" w:rsidRDefault="004B0F78" w:rsidP="004B0F78">
            <w:pPr>
              <w:spacing w:line="480" w:lineRule="auto"/>
              <w:outlineLvl w:val="0"/>
              <w:rPr>
                <w:rFonts w:ascii="Times New Roman" w:hAnsi="Times New Roman" w:cs="Times New Roman"/>
                <w:lang w:val="en-GB"/>
              </w:rPr>
            </w:pPr>
          </w:p>
        </w:tc>
      </w:tr>
      <w:tr w:rsidR="004B0F78" w:rsidRPr="00E65D71" w14:paraId="23F337F0" w14:textId="77777777" w:rsidTr="004B0F78">
        <w:trPr>
          <w:trHeight w:val="532"/>
        </w:trPr>
        <w:tc>
          <w:tcPr>
            <w:tcW w:w="3159" w:type="dxa"/>
          </w:tcPr>
          <w:p w14:paraId="62561139" w14:textId="77777777" w:rsidR="004B0F78" w:rsidRPr="00E65D71" w:rsidRDefault="004B0F78" w:rsidP="004B0F78">
            <w:pPr>
              <w:pStyle w:val="ListParagraph"/>
              <w:numPr>
                <w:ilvl w:val="0"/>
                <w:numId w:val="7"/>
              </w:numPr>
              <w:spacing w:line="480" w:lineRule="auto"/>
              <w:outlineLvl w:val="0"/>
              <w:rPr>
                <w:rFonts w:ascii="Times New Roman" w:hAnsi="Times New Roman" w:cs="Times New Roman"/>
                <w:lang w:val="en-GB"/>
              </w:rPr>
            </w:pPr>
            <w:r w:rsidRPr="00E65D71">
              <w:rPr>
                <w:rFonts w:ascii="Times New Roman" w:hAnsi="Times New Roman" w:cs="Times New Roman"/>
                <w:lang w:val="en-GB"/>
              </w:rPr>
              <w:t>Unadjusted model</w:t>
            </w:r>
          </w:p>
        </w:tc>
        <w:tc>
          <w:tcPr>
            <w:tcW w:w="2800" w:type="dxa"/>
          </w:tcPr>
          <w:p w14:paraId="1ADF92D3"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1.41 (1.17, 1.69), p=0.000</w:t>
            </w:r>
          </w:p>
        </w:tc>
        <w:tc>
          <w:tcPr>
            <w:tcW w:w="3035" w:type="dxa"/>
          </w:tcPr>
          <w:p w14:paraId="0E105756"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1.09 (0.90, 1.33), p=0.365</w:t>
            </w:r>
          </w:p>
        </w:tc>
      </w:tr>
      <w:tr w:rsidR="004B0F78" w:rsidRPr="00E65D71" w14:paraId="4C06C18B" w14:textId="77777777" w:rsidTr="004B0F78">
        <w:trPr>
          <w:trHeight w:val="532"/>
        </w:trPr>
        <w:tc>
          <w:tcPr>
            <w:tcW w:w="3159" w:type="dxa"/>
          </w:tcPr>
          <w:p w14:paraId="44B5C6C8"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2a. Adjusted for birthweight</w:t>
            </w:r>
          </w:p>
        </w:tc>
        <w:tc>
          <w:tcPr>
            <w:tcW w:w="2800" w:type="dxa"/>
          </w:tcPr>
          <w:p w14:paraId="0C97C345"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1.50 (1.24, 1.81), p=0.000</w:t>
            </w:r>
          </w:p>
        </w:tc>
        <w:tc>
          <w:tcPr>
            <w:tcW w:w="3035" w:type="dxa"/>
          </w:tcPr>
          <w:p w14:paraId="352AF506"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1.12 (0.91, 1.37), p=0.290</w:t>
            </w:r>
          </w:p>
        </w:tc>
      </w:tr>
      <w:tr w:rsidR="004B0F78" w:rsidRPr="00E65D71" w14:paraId="3306CA5D" w14:textId="77777777" w:rsidTr="004B0F78">
        <w:trPr>
          <w:trHeight w:val="675"/>
        </w:trPr>
        <w:tc>
          <w:tcPr>
            <w:tcW w:w="3159" w:type="dxa"/>
          </w:tcPr>
          <w:p w14:paraId="3A3BCD95"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2b. Adjusted for maternal BMI</w:t>
            </w:r>
          </w:p>
        </w:tc>
        <w:tc>
          <w:tcPr>
            <w:tcW w:w="2800" w:type="dxa"/>
          </w:tcPr>
          <w:p w14:paraId="234AB009"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1.41 (1.17, 1.71), p=0.000</w:t>
            </w:r>
          </w:p>
        </w:tc>
        <w:tc>
          <w:tcPr>
            <w:tcW w:w="3035" w:type="dxa"/>
          </w:tcPr>
          <w:p w14:paraId="03501A1F"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0.99 (0.81, 1.22), p=0.925</w:t>
            </w:r>
          </w:p>
        </w:tc>
      </w:tr>
      <w:tr w:rsidR="004B0F78" w:rsidRPr="00E65D71" w14:paraId="0FDEA597" w14:textId="77777777" w:rsidTr="004B0F78">
        <w:trPr>
          <w:trHeight w:val="557"/>
        </w:trPr>
        <w:tc>
          <w:tcPr>
            <w:tcW w:w="3159" w:type="dxa"/>
          </w:tcPr>
          <w:p w14:paraId="268E26FC"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2c. Adjusted for paternal BMI</w:t>
            </w:r>
          </w:p>
        </w:tc>
        <w:tc>
          <w:tcPr>
            <w:tcW w:w="2800" w:type="dxa"/>
          </w:tcPr>
          <w:p w14:paraId="367A49D2"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1.40 (1.15,1.71), p=0.001</w:t>
            </w:r>
          </w:p>
        </w:tc>
        <w:tc>
          <w:tcPr>
            <w:tcW w:w="3035" w:type="dxa"/>
          </w:tcPr>
          <w:p w14:paraId="0C6EC094"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1.01 (0.87, 1.33), p=0.491</w:t>
            </w:r>
          </w:p>
        </w:tc>
      </w:tr>
      <w:tr w:rsidR="004B0F78" w:rsidRPr="00E65D71" w14:paraId="3F298F96" w14:textId="77777777" w:rsidTr="004B0F78">
        <w:trPr>
          <w:trHeight w:val="557"/>
        </w:trPr>
        <w:tc>
          <w:tcPr>
            <w:tcW w:w="3159" w:type="dxa"/>
          </w:tcPr>
          <w:p w14:paraId="6B8351B1"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lastRenderedPageBreak/>
              <w:t>2d. Adjusted for parental obesity</w:t>
            </w:r>
          </w:p>
        </w:tc>
        <w:tc>
          <w:tcPr>
            <w:tcW w:w="2800" w:type="dxa"/>
          </w:tcPr>
          <w:p w14:paraId="27E1EA37"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1.43 (1.18, 1.75), p=0.000</w:t>
            </w:r>
          </w:p>
        </w:tc>
        <w:tc>
          <w:tcPr>
            <w:tcW w:w="3035" w:type="dxa"/>
          </w:tcPr>
          <w:p w14:paraId="20E2FDA6"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1.05 (0.85, 1.29), p=0.676</w:t>
            </w:r>
          </w:p>
        </w:tc>
      </w:tr>
      <w:tr w:rsidR="004B0F78" w:rsidRPr="00E65D71" w14:paraId="1F1ACF99" w14:textId="77777777" w:rsidTr="004B0F78">
        <w:trPr>
          <w:trHeight w:val="557"/>
        </w:trPr>
        <w:tc>
          <w:tcPr>
            <w:tcW w:w="3159" w:type="dxa"/>
          </w:tcPr>
          <w:p w14:paraId="387655DE"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2e. Adjusted for family social class</w:t>
            </w:r>
          </w:p>
        </w:tc>
        <w:tc>
          <w:tcPr>
            <w:tcW w:w="2800" w:type="dxa"/>
          </w:tcPr>
          <w:p w14:paraId="2EC90077"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1.42 (1.17, 1.73), p=0.000</w:t>
            </w:r>
          </w:p>
        </w:tc>
        <w:tc>
          <w:tcPr>
            <w:tcW w:w="3035" w:type="dxa"/>
          </w:tcPr>
          <w:p w14:paraId="70238E66"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1.05 (0.85, 1.29), p=0.659</w:t>
            </w:r>
          </w:p>
        </w:tc>
      </w:tr>
      <w:tr w:rsidR="004B0F78" w:rsidRPr="00E65D71" w14:paraId="2BA0EDF1" w14:textId="77777777" w:rsidTr="004B0F78">
        <w:trPr>
          <w:trHeight w:val="557"/>
        </w:trPr>
        <w:tc>
          <w:tcPr>
            <w:tcW w:w="3159" w:type="dxa"/>
          </w:tcPr>
          <w:p w14:paraId="629AF3D3"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2f. Adjusted for age 10 conduct problems </w:t>
            </w:r>
          </w:p>
        </w:tc>
        <w:tc>
          <w:tcPr>
            <w:tcW w:w="2800" w:type="dxa"/>
          </w:tcPr>
          <w:p w14:paraId="6D88DE49"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1.38(1.15, 1.67), p=0.001</w:t>
            </w:r>
          </w:p>
        </w:tc>
        <w:tc>
          <w:tcPr>
            <w:tcW w:w="3035" w:type="dxa"/>
          </w:tcPr>
          <w:p w14:paraId="36C4814B"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1.08 (0.89, 1.32), p=0.445</w:t>
            </w:r>
          </w:p>
        </w:tc>
      </w:tr>
      <w:tr w:rsidR="004B0F78" w:rsidRPr="00E65D71" w14:paraId="7F2B7266" w14:textId="77777777" w:rsidTr="004B0F78">
        <w:trPr>
          <w:trHeight w:val="557"/>
        </w:trPr>
        <w:tc>
          <w:tcPr>
            <w:tcW w:w="3159" w:type="dxa"/>
          </w:tcPr>
          <w:p w14:paraId="57D50C45"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 xml:space="preserve">3. Adjusted for all significant covariates </w:t>
            </w:r>
          </w:p>
        </w:tc>
        <w:tc>
          <w:tcPr>
            <w:tcW w:w="2800" w:type="dxa"/>
          </w:tcPr>
          <w:p w14:paraId="2344851D"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1.36 (1.10, 1.68), p=0.005</w:t>
            </w:r>
          </w:p>
        </w:tc>
        <w:tc>
          <w:tcPr>
            <w:tcW w:w="3035" w:type="dxa"/>
          </w:tcPr>
          <w:p w14:paraId="16B37F68" w14:textId="77777777" w:rsidR="004B0F78" w:rsidRPr="00E65D71" w:rsidRDefault="004B0F78" w:rsidP="004B0F78">
            <w:pPr>
              <w:spacing w:line="480" w:lineRule="auto"/>
              <w:outlineLvl w:val="0"/>
              <w:rPr>
                <w:rFonts w:ascii="Times New Roman" w:hAnsi="Times New Roman" w:cs="Times New Roman"/>
                <w:lang w:val="en-GB"/>
              </w:rPr>
            </w:pPr>
            <w:r w:rsidRPr="00E65D71">
              <w:rPr>
                <w:rFonts w:ascii="Times New Roman" w:hAnsi="Times New Roman" w:cs="Times New Roman"/>
                <w:lang w:val="en-GB"/>
              </w:rPr>
              <w:t>0.95 (0.75, 1.19), p=0.646</w:t>
            </w:r>
          </w:p>
        </w:tc>
      </w:tr>
    </w:tbl>
    <w:p w14:paraId="40D0A70B" w14:textId="77777777" w:rsidR="004B0F78" w:rsidRPr="00E65D71" w:rsidRDefault="004B0F78" w:rsidP="004B0F78">
      <w:pPr>
        <w:pStyle w:val="p1"/>
        <w:spacing w:line="480" w:lineRule="auto"/>
        <w:rPr>
          <w:rFonts w:ascii="Times New Roman" w:hAnsi="Times New Roman"/>
          <w:color w:val="232323"/>
          <w:sz w:val="24"/>
          <w:szCs w:val="24"/>
        </w:rPr>
      </w:pPr>
    </w:p>
    <w:p w14:paraId="1FA531BB" w14:textId="77777777" w:rsidR="004B0F78" w:rsidRPr="00E65D71" w:rsidRDefault="004B0F78" w:rsidP="004B0F78">
      <w:pPr>
        <w:pStyle w:val="p1"/>
        <w:spacing w:line="480" w:lineRule="auto"/>
        <w:rPr>
          <w:rFonts w:ascii="Times New Roman" w:hAnsi="Times New Roman"/>
          <w:color w:val="232323"/>
          <w:sz w:val="24"/>
          <w:szCs w:val="24"/>
        </w:rPr>
      </w:pPr>
      <w:r w:rsidRPr="00E65D71">
        <w:rPr>
          <w:rFonts w:ascii="Times New Roman" w:hAnsi="Times New Roman"/>
          <w:color w:val="232323"/>
          <w:sz w:val="24"/>
          <w:szCs w:val="24"/>
        </w:rPr>
        <w:t xml:space="preserve">For childhood inattention only, all covariates apart from birthweight were themselves significant (birthweight OR=1.01 (0.99, 1.03) p=0.23), therefore, model 3 includes all other covariates. Childhood Inattention only was significantly associated with obesity at age 42 despite adjusting for covariates (OR=1.36 (1.10, 1.68) p=0.005). The relative risk did not reduce dramatically from the unadjusted model (OR=1.41(1.17, 1.69), p=0.000). For childhood hyperactivity/impulsivity only, the unadjusted model did not show a significant association between childhood hyperactivity/impulsivity and obesity at age 42. </w:t>
      </w:r>
    </w:p>
    <w:p w14:paraId="1F719985" w14:textId="77777777" w:rsidR="004B0F78" w:rsidRPr="00E65D71" w:rsidRDefault="004B0F78" w:rsidP="004B0F78">
      <w:pPr>
        <w:spacing w:line="480" w:lineRule="auto"/>
        <w:rPr>
          <w:rFonts w:ascii="Times New Roman" w:hAnsi="Times New Roman" w:cs="Times New Roman"/>
          <w:lang w:val="en-GB"/>
        </w:rPr>
      </w:pPr>
    </w:p>
    <w:p w14:paraId="641B3AD6" w14:textId="77777777" w:rsidR="004B0F78" w:rsidRDefault="004B0F78" w:rsidP="004B0F78">
      <w:pPr>
        <w:spacing w:line="480" w:lineRule="auto"/>
        <w:rPr>
          <w:rFonts w:ascii="Times New Roman" w:hAnsi="Times New Roman" w:cs="Times New Roman"/>
        </w:rPr>
      </w:pPr>
      <w:r w:rsidRPr="00E65D71">
        <w:rPr>
          <w:rFonts w:ascii="Times New Roman" w:hAnsi="Times New Roman" w:cs="Times New Roman"/>
          <w:u w:val="single"/>
        </w:rPr>
        <w:t>Discussion </w:t>
      </w:r>
    </w:p>
    <w:p w14:paraId="03AD1470" w14:textId="77777777" w:rsidR="004B0F78" w:rsidRPr="00E65D71" w:rsidRDefault="004B0F78" w:rsidP="004B0F78">
      <w:pPr>
        <w:spacing w:line="480" w:lineRule="auto"/>
        <w:rPr>
          <w:rFonts w:ascii="Times New Roman" w:hAnsi="Times New Roman" w:cs="Times New Roman"/>
        </w:rPr>
      </w:pPr>
    </w:p>
    <w:p w14:paraId="21F5C75C"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This study has found no association in males or females between ADHD problems and obesity at age 10. In males and females, there was an increased risk of developing obesity at age 42 with childhood ADHD problems, (before adjusting for confounders), which suggests that the association manifests not in childhood but in later life. In contrast to the primary hypothesis, our study found a significant independent association between ADHD problems at age 10 and adulthood obesity at age 42 in males but not in females, after adjusting for </w:t>
      </w:r>
      <w:r w:rsidRPr="00E65D71">
        <w:rPr>
          <w:rFonts w:ascii="Times New Roman" w:hAnsi="Times New Roman" w:cs="Times New Roman"/>
        </w:rPr>
        <w:lastRenderedPageBreak/>
        <w:t>confounders. These findings contrast to previous research (Castaneda et al, 2016</w:t>
      </w:r>
      <w:r>
        <w:rPr>
          <w:rFonts w:ascii="Times New Roman" w:hAnsi="Times New Roman" w:cs="Times New Roman"/>
        </w:rPr>
        <w:t>, Nigg, 2016</w:t>
      </w:r>
      <w:r w:rsidRPr="00E65D71">
        <w:rPr>
          <w:rFonts w:ascii="Times New Roman" w:hAnsi="Times New Roman" w:cs="Times New Roman"/>
        </w:rPr>
        <w:t xml:space="preserve">) which found an association in females but not males. The study by Castaneda et al (2016) only followed patients into early adulthood and it is possible that the association changes later in adulthood, explaining the difference with our results. Our study furthers the knowledge around the association between childhood ADHD and obesity, as it is the first study to investigate the association between childhood ADHD problems and obesity as late into adulthood for both males and females. Our study shows us that childhood ADHD can increase the risk of obesity into the fourth decade of life in males, but for females there is not an independent association. </w:t>
      </w:r>
    </w:p>
    <w:p w14:paraId="6CEDD083" w14:textId="77777777" w:rsidR="004B0F78" w:rsidRPr="00E65D71" w:rsidRDefault="004B0F78" w:rsidP="004B0F78">
      <w:pPr>
        <w:spacing w:line="480" w:lineRule="auto"/>
        <w:rPr>
          <w:rFonts w:ascii="Times New Roman" w:hAnsi="Times New Roman" w:cs="Times New Roman"/>
        </w:rPr>
      </w:pPr>
    </w:p>
    <w:p w14:paraId="7A65255A"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For females, there was a significant association between childhood ADHD and obesity in the unadjusted model and after adjusting for social class. It was adjusting for childhood conduct problems which critically</w:t>
      </w:r>
      <w:r>
        <w:rPr>
          <w:rFonts w:ascii="Times New Roman" w:hAnsi="Times New Roman" w:cs="Times New Roman"/>
        </w:rPr>
        <w:t xml:space="preserve"> attenuated </w:t>
      </w:r>
      <w:r w:rsidRPr="00E65D71">
        <w:rPr>
          <w:rFonts w:ascii="Times New Roman" w:hAnsi="Times New Roman" w:cs="Times New Roman"/>
        </w:rPr>
        <w:t xml:space="preserve">the association. It is well established that there is a strong comorbidity between ADHD and conduct disorder (Nigg, 2013) and our initial analysis shows that there was a strong association between childhood ADHD and childhood conduct problems in this cohort (for females OR=10.78, (7.73,15.05)). Therefore, although the results do not show an independent association between childhood ADHD and adulthood obesity, the results suggest that in females, the group of children that are at high risk of adulthood obesity are children with ADHD or conduct problems, or indeed both. In males, conduct problems were not found to be associated with obesity, and an independent association was found between ADHD and obesity at age 42, suggesting the high-risk group in males is children with ADHD, regardless of conduct problems. </w:t>
      </w:r>
    </w:p>
    <w:p w14:paraId="1556DFF7" w14:textId="77777777" w:rsidR="004B0F78" w:rsidRPr="00E65D71" w:rsidRDefault="004B0F78" w:rsidP="004B0F78">
      <w:pPr>
        <w:spacing w:line="480" w:lineRule="auto"/>
        <w:rPr>
          <w:rFonts w:ascii="Times New Roman" w:hAnsi="Times New Roman" w:cs="Times New Roman"/>
        </w:rPr>
      </w:pPr>
    </w:p>
    <w:p w14:paraId="40DABA5B"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Many previous studies investigating the association of ADHD with obesity have either included conduct disorder and/or ADHD as the independent variable, or excluded </w:t>
      </w:r>
      <w:r w:rsidRPr="00E65D71">
        <w:rPr>
          <w:rFonts w:ascii="Times New Roman" w:hAnsi="Times New Roman" w:cs="Times New Roman"/>
        </w:rPr>
        <w:lastRenderedPageBreak/>
        <w:t xml:space="preserve">participants with conduct disorder. It has been shown that there are common genetic and environmental factors underpinning the aetiology of the two conditions (Thapar et al, 2001). A strength of the study was being able to covary for conduct problems as it was important to establish whether the association between ADHD problems and obesity is unique to ADHD or common to both disorders, which may suggest the underlying causal factor is shared by the two disorders. The fact that the association between conduct problems and obesity was found in females </w:t>
      </w:r>
      <w:r>
        <w:rPr>
          <w:rFonts w:ascii="Times New Roman" w:hAnsi="Times New Roman" w:cs="Times New Roman"/>
        </w:rPr>
        <w:t>but</w:t>
      </w:r>
      <w:r w:rsidRPr="00E65D71">
        <w:rPr>
          <w:rFonts w:ascii="Times New Roman" w:hAnsi="Times New Roman" w:cs="Times New Roman"/>
        </w:rPr>
        <w:t xml:space="preserve"> not males, and an independent association between ADHD and obesity was found in males </w:t>
      </w:r>
      <w:r>
        <w:rPr>
          <w:rFonts w:ascii="Times New Roman" w:hAnsi="Times New Roman" w:cs="Times New Roman"/>
        </w:rPr>
        <w:t>but</w:t>
      </w:r>
      <w:r w:rsidRPr="00E65D71">
        <w:rPr>
          <w:rFonts w:ascii="Times New Roman" w:hAnsi="Times New Roman" w:cs="Times New Roman"/>
        </w:rPr>
        <w:t xml:space="preserve"> not females, suggests that there may be different causal mechanisms for the association between genders. In males, the association may be due to a factor not shared with conduct disorder, however in females it may be due to a shared factor. </w:t>
      </w:r>
    </w:p>
    <w:p w14:paraId="222C14AB" w14:textId="77777777" w:rsidR="004B0F78" w:rsidRPr="00E65D71" w:rsidRDefault="004B0F78" w:rsidP="004B0F78">
      <w:pPr>
        <w:spacing w:line="480" w:lineRule="auto"/>
        <w:rPr>
          <w:rFonts w:ascii="Times New Roman" w:hAnsi="Times New Roman" w:cs="Times New Roman"/>
        </w:rPr>
      </w:pPr>
    </w:p>
    <w:p w14:paraId="1021B546"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The secondary aim of the study was to assess whether it is the inattentive or hyperactive/impulsive component of ADHD that is more</w:t>
      </w:r>
      <w:r>
        <w:rPr>
          <w:rFonts w:ascii="Times New Roman" w:hAnsi="Times New Roman" w:cs="Times New Roman"/>
        </w:rPr>
        <w:t xml:space="preserve"> strongly</w:t>
      </w:r>
      <w:r w:rsidRPr="00E65D71">
        <w:rPr>
          <w:rFonts w:ascii="Times New Roman" w:hAnsi="Times New Roman" w:cs="Times New Roman"/>
        </w:rPr>
        <w:t xml:space="preserve"> associated with obesity at age 42. Results showed that childhood inattention only was significantly associated with adulthood obesity, even after adjusting for multiple covariates. However, </w:t>
      </w:r>
      <w:r>
        <w:rPr>
          <w:rFonts w:ascii="Times New Roman" w:hAnsi="Times New Roman" w:cs="Times New Roman"/>
        </w:rPr>
        <w:t xml:space="preserve">childhood </w:t>
      </w:r>
      <w:r w:rsidRPr="00E65D71">
        <w:rPr>
          <w:rFonts w:ascii="Times New Roman" w:hAnsi="Times New Roman" w:cs="Times New Roman"/>
        </w:rPr>
        <w:t xml:space="preserve">hyperactivity/impulsivity only was not significantly associated, even before adjusting for covariates. These findings are consistent with previous </w:t>
      </w:r>
      <w:r>
        <w:rPr>
          <w:rFonts w:ascii="Times New Roman" w:hAnsi="Times New Roman" w:cs="Times New Roman"/>
        </w:rPr>
        <w:t>research</w:t>
      </w:r>
      <w:r w:rsidRPr="00E65D71">
        <w:rPr>
          <w:rFonts w:ascii="Times New Roman" w:hAnsi="Times New Roman" w:cs="Times New Roman"/>
        </w:rPr>
        <w:t xml:space="preserve"> from clinical populations, for example Holtkamp et al (2004), who found the inattentive subtype of ADHD was linked to obesity in adulthood. </w:t>
      </w:r>
    </w:p>
    <w:p w14:paraId="7833E70A" w14:textId="77777777" w:rsidR="004B0F78" w:rsidRPr="00E65D71" w:rsidRDefault="004B0F78" w:rsidP="004B0F78">
      <w:pPr>
        <w:spacing w:line="480" w:lineRule="auto"/>
        <w:rPr>
          <w:rFonts w:ascii="Times New Roman" w:hAnsi="Times New Roman" w:cs="Times New Roman"/>
        </w:rPr>
      </w:pPr>
    </w:p>
    <w:p w14:paraId="7A3355B4" w14:textId="77777777" w:rsidR="004B0F78" w:rsidRPr="00E65D71" w:rsidRDefault="004B0F78" w:rsidP="004B0F78">
      <w:pPr>
        <w:spacing w:line="480" w:lineRule="auto"/>
        <w:rPr>
          <w:rFonts w:ascii="Times New Roman" w:hAnsi="Times New Roman" w:cs="Times New Roman"/>
          <w:i/>
        </w:rPr>
      </w:pPr>
      <w:r w:rsidRPr="00E65D71">
        <w:rPr>
          <w:rFonts w:ascii="Times New Roman" w:hAnsi="Times New Roman" w:cs="Times New Roman"/>
          <w:i/>
        </w:rPr>
        <w:t>Strengths</w:t>
      </w:r>
    </w:p>
    <w:p w14:paraId="1E6BC9F6" w14:textId="77777777" w:rsidR="004B0F78" w:rsidRPr="00E65D71" w:rsidRDefault="004B0F78" w:rsidP="004B0F78">
      <w:pPr>
        <w:spacing w:line="480" w:lineRule="auto"/>
        <w:rPr>
          <w:rFonts w:ascii="Times New Roman" w:hAnsi="Times New Roman" w:cs="Times New Roman"/>
        </w:rPr>
      </w:pPr>
    </w:p>
    <w:p w14:paraId="282FA7AD"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The study used a large population based sample in the UK, which makes it generalisable to this population. This is a strength since many previous studies were conducted in the USA (Cortese et al, 2013, Anderson, 2006). A limitation of clinical samples is that often the </w:t>
      </w:r>
      <w:r w:rsidRPr="00E65D71">
        <w:rPr>
          <w:rFonts w:ascii="Times New Roman" w:hAnsi="Times New Roman" w:cs="Times New Roman"/>
        </w:rPr>
        <w:lastRenderedPageBreak/>
        <w:t xml:space="preserve">sample contains more severe cases of ADHD; </w:t>
      </w:r>
      <w:r>
        <w:rPr>
          <w:rFonts w:ascii="Times New Roman" w:hAnsi="Times New Roman" w:cs="Times New Roman"/>
        </w:rPr>
        <w:t>this</w:t>
      </w:r>
      <w:r w:rsidRPr="00E65D71">
        <w:rPr>
          <w:rFonts w:ascii="Times New Roman" w:hAnsi="Times New Roman" w:cs="Times New Roman"/>
        </w:rPr>
        <w:t xml:space="preserve"> population based study will include cases of ADHD of varying severities, improving the generalisability of the results. Furthermore, many previous studies in this area have been cross-sectional and the longitudinal nature of this study allows us to see the direction of association more clearly. Most previous longitudinal studies have investigated the association between childhood ADHD and obesity in childhood, adolescence or early adulthood (C</w:t>
      </w:r>
      <w:r>
        <w:rPr>
          <w:rFonts w:ascii="Times New Roman" w:hAnsi="Times New Roman" w:cs="Times New Roman"/>
        </w:rPr>
        <w:t>astaneda et al, 2016, Nigg, 2016</w:t>
      </w:r>
      <w:r w:rsidRPr="00E65D71">
        <w:rPr>
          <w:rFonts w:ascii="Times New Roman" w:hAnsi="Times New Roman" w:cs="Times New Roman"/>
        </w:rPr>
        <w:t>). Other studies following participants later into adulthood have been mainly clinical samples and of males (Cortese et al, 2013). To the best of our knowledge this is the first longitudinal population based study investigating the association of childhood ADHD problems into the fourth decade of life for both males and females.</w:t>
      </w:r>
    </w:p>
    <w:p w14:paraId="4740725C" w14:textId="77777777" w:rsidR="004B0F78" w:rsidRPr="00E65D71" w:rsidRDefault="004B0F78" w:rsidP="004B0F78">
      <w:pPr>
        <w:spacing w:line="480" w:lineRule="auto"/>
        <w:rPr>
          <w:rFonts w:ascii="Times New Roman" w:hAnsi="Times New Roman" w:cs="Times New Roman"/>
        </w:rPr>
      </w:pPr>
    </w:p>
    <w:p w14:paraId="0E701D73"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A strength of using the 1970’s British Cohort study was that there was data available which allowed calculation of maternal and paternal BMI, which is rarely available when carrying out clinical samples. Both maternal and paternal BMI had significant association with obesity in males and females and so the ability to covary for these two factors was another strength of the study. Heritability of obesity </w:t>
      </w:r>
      <w:r>
        <w:rPr>
          <w:rFonts w:ascii="Times New Roman" w:hAnsi="Times New Roman" w:cs="Times New Roman"/>
        </w:rPr>
        <w:t>is well established</w:t>
      </w:r>
      <w:r w:rsidRPr="00E65D71">
        <w:rPr>
          <w:rFonts w:ascii="Times New Roman" w:hAnsi="Times New Roman" w:cs="Times New Roman"/>
        </w:rPr>
        <w:t xml:space="preserve"> (Cortese and Vincenzi, 2011) and so it was useful to use these variables to represent the fa</w:t>
      </w:r>
      <w:r w:rsidRPr="00E65D71">
        <w:rPr>
          <w:rFonts w:ascii="Times New Roman" w:hAnsi="Times New Roman" w:cs="Times New Roman"/>
          <w:lang w:val="en-GB"/>
        </w:rPr>
        <w:t xml:space="preserve">milial influence of obesity. The results showed that familial influence did not explain the association between ADHD problems and obesity, which is important to know in terms of further research into the causal mechanisms of the association. The fact that there seems to be little familial influence, and that there was no association between ADHD problems and obesity at age 10, suggests that the causal mechanism is something that occurs or manifests later in life, which is important to consider when trying to identify this.   </w:t>
      </w:r>
    </w:p>
    <w:p w14:paraId="7E267913" w14:textId="77777777" w:rsidR="004B0F78" w:rsidRPr="00E65D71" w:rsidRDefault="004B0F78" w:rsidP="004B0F78">
      <w:pPr>
        <w:spacing w:line="480" w:lineRule="auto"/>
        <w:rPr>
          <w:rFonts w:ascii="Times New Roman" w:hAnsi="Times New Roman" w:cs="Times New Roman"/>
        </w:rPr>
      </w:pPr>
    </w:p>
    <w:p w14:paraId="24FFC5DD" w14:textId="77777777" w:rsidR="004B0F78" w:rsidRPr="00E65D71" w:rsidRDefault="004B0F78" w:rsidP="004B0F78">
      <w:pPr>
        <w:spacing w:line="480" w:lineRule="auto"/>
        <w:rPr>
          <w:rFonts w:ascii="Times New Roman" w:hAnsi="Times New Roman" w:cs="Times New Roman"/>
          <w:i/>
        </w:rPr>
      </w:pPr>
      <w:r w:rsidRPr="00E65D71">
        <w:rPr>
          <w:rFonts w:ascii="Times New Roman" w:hAnsi="Times New Roman" w:cs="Times New Roman"/>
          <w:i/>
        </w:rPr>
        <w:t>Limitations</w:t>
      </w:r>
    </w:p>
    <w:p w14:paraId="035681C9" w14:textId="77777777" w:rsidR="004B0F78" w:rsidRPr="00E65D71" w:rsidRDefault="004B0F78" w:rsidP="004B0F78">
      <w:pPr>
        <w:spacing w:line="480" w:lineRule="auto"/>
        <w:rPr>
          <w:rFonts w:ascii="Times New Roman" w:hAnsi="Times New Roman" w:cs="Times New Roman"/>
        </w:rPr>
      </w:pPr>
    </w:p>
    <w:p w14:paraId="28BDAEF9"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A limitation, as previously mentioned, was that of attrition. It was confirmed through logistic regression that there were statistically significant associations between the male gender, childhood ADHD problems, conduct problems and lower social class and non-response at age 42. As shown in Table 1, the percentage of children with ADHD problems fell from 6.5% to 5.6%, which is still within the normal range of estimated ADHD prevalence (Nigg, 2013). However, it is possible that having a smaller number of participants with childhood ADHD could make an association with obesity at age 42 harder to detect, leading to underestimation of our results. </w:t>
      </w:r>
    </w:p>
    <w:p w14:paraId="0FEE4DB8" w14:textId="77777777" w:rsidR="004B0F78" w:rsidRPr="00E65D71" w:rsidRDefault="004B0F78" w:rsidP="004B0F78">
      <w:pPr>
        <w:spacing w:line="480" w:lineRule="auto"/>
        <w:rPr>
          <w:rFonts w:ascii="Times New Roman" w:hAnsi="Times New Roman" w:cs="Times New Roman"/>
        </w:rPr>
      </w:pPr>
    </w:p>
    <w:p w14:paraId="4428355B"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Attrition may have been an issue for social class, since for both males and females, this attenuated the association of childhood ADHD problems and obesity at age 42 to the point where it was still significant, but only just (for males, OR= 1.40 (1.04, 1.87) p=0.026 and for females, OR=1.49 (1.03, 2.14) p=0.034); the lower confidence interval is close to 1 in both cases. It is possible that if the analytic sample contained the same distribution of lower social class participants as the initial sample, this may have further attenuated the results. Nevertheless, a benefit of our large cohort was that the remaining sample size was still large, which reduces the effect of non-response on the validity and reliability of the findings.</w:t>
      </w:r>
    </w:p>
    <w:p w14:paraId="5593AFA9" w14:textId="77777777" w:rsidR="004B0F78" w:rsidRPr="00E65D71" w:rsidRDefault="004B0F78" w:rsidP="004B0F78">
      <w:pPr>
        <w:spacing w:line="480" w:lineRule="auto"/>
        <w:rPr>
          <w:rFonts w:ascii="Times New Roman" w:hAnsi="Times New Roman" w:cs="Times New Roman"/>
        </w:rPr>
      </w:pPr>
    </w:p>
    <w:p w14:paraId="1DC6CACD"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Another limitation is that mothers’ self-reports for inattention and hyperactivity/impulsivity were used and so a clinical diagnosis of ADHD could not be considered. It could be argued that mothers’ self-reports may be unreliable and subjective as it may be difficult for a mother to detect or admit these symptoms which could lead to an underestimation. However, the percentages of children with ADHD problems (5.57%) is similar to that reported by other studies using a clinical diagnosis (Nigg, 2013) and self-reports were based on the Rutter and </w:t>
      </w:r>
      <w:r w:rsidRPr="00E65D71">
        <w:rPr>
          <w:rFonts w:ascii="Times New Roman" w:hAnsi="Times New Roman" w:cs="Times New Roman"/>
        </w:rPr>
        <w:lastRenderedPageBreak/>
        <w:t>Conners questionnaire, which are both reliable and validated (Murray</w:t>
      </w:r>
      <w:r>
        <w:rPr>
          <w:rFonts w:ascii="Times New Roman" w:hAnsi="Times New Roman" w:cs="Times New Roman"/>
        </w:rPr>
        <w:t xml:space="preserve"> et al</w:t>
      </w:r>
      <w:r w:rsidRPr="00E65D71">
        <w:rPr>
          <w:rFonts w:ascii="Times New Roman" w:hAnsi="Times New Roman" w:cs="Times New Roman"/>
        </w:rPr>
        <w:t xml:space="preserve">, 2010). Furthermore, evidence shows that mothers’ self-report of ADHD problems are both reliable and valid (Faraone et al, 1995). Using mothers’ self-report could be considered a strength as this may have detected subthreshold cases, which have been found to be at risk of some adverse outcomes in adulthood (Thapar et al, 2012). It could also be argued that both height and weight may not be reliable measures as they are self-reported. These were used to compute the BMI variables and it is again possible that these values were underreported or inaccurate, especially since participants may not have all had access to scales. However, studies have shown that self-reported height and weight are mostly accurate (Stewart, 1982) so the self-reported variables should not have affected the reliability and validity of the results.  </w:t>
      </w:r>
    </w:p>
    <w:p w14:paraId="6E5EDD3B" w14:textId="77777777" w:rsidR="004B0F78" w:rsidRPr="00E65D71" w:rsidRDefault="004B0F78" w:rsidP="004B0F78">
      <w:pPr>
        <w:spacing w:line="480" w:lineRule="auto"/>
        <w:rPr>
          <w:rFonts w:ascii="Times New Roman" w:hAnsi="Times New Roman" w:cs="Times New Roman"/>
        </w:rPr>
      </w:pPr>
    </w:p>
    <w:p w14:paraId="485A1A91"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It was previously thought that ADHD may reduce the risk of obesity, due to hyperactivity causing expenditure of energy (Holtkamp</w:t>
      </w:r>
      <w:r>
        <w:rPr>
          <w:rFonts w:ascii="Times New Roman" w:hAnsi="Times New Roman" w:cs="Times New Roman"/>
        </w:rPr>
        <w:t xml:space="preserve"> et al</w:t>
      </w:r>
      <w:r w:rsidRPr="00E65D71">
        <w:rPr>
          <w:rFonts w:ascii="Times New Roman" w:hAnsi="Times New Roman" w:cs="Times New Roman"/>
        </w:rPr>
        <w:t>, 2004). It was then thought that, for the many children who did not retain hyperactivity into adulthood, the reduction in energy expenditure could lead to weight gain in adulthood. However, as found in previous studies and as hypothesised, it was the inattention only group that showed a significant association with obesity at age 42. The children with hyperactivity/impulsivity only did not. Therefore, our results suggest it is the inattentive component of ADHD that is associated with obesity at age 42, which is important to know in terms of targeting those at risk. </w:t>
      </w:r>
    </w:p>
    <w:p w14:paraId="43BA0983" w14:textId="77777777" w:rsidR="004B0F78" w:rsidRPr="00E65D71" w:rsidRDefault="004B0F78" w:rsidP="004B0F78">
      <w:pPr>
        <w:spacing w:line="480" w:lineRule="auto"/>
        <w:rPr>
          <w:rFonts w:ascii="Times New Roman" w:hAnsi="Times New Roman" w:cs="Times New Roman"/>
        </w:rPr>
      </w:pPr>
    </w:p>
    <w:p w14:paraId="530BC273"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There are many possible pathophysiological reasons for the association. Firstly, there could be a common gene mutation which causes the presentation of both ADHD and obesity, manifesting in different periods of life. Cortese and Vincenzi, (2011), described the genetic mutation may lead to a common neurobiological dysfunction in the dopaminergic system, in </w:t>
      </w:r>
      <w:r w:rsidRPr="00E65D71">
        <w:rPr>
          <w:rFonts w:ascii="Times New Roman" w:hAnsi="Times New Roman" w:cs="Times New Roman"/>
        </w:rPr>
        <w:lastRenderedPageBreak/>
        <w:t xml:space="preserve">which there is reduced dopamine-related reward, which is thought to be involved with both ADHD and obesity. Secondly, the inattention in childhood ADHD may predispose people to unhealthy lifestyle behaviours such as poor diet, poor exercise and increased alcohol consumption, which could increase the risk of obesity. In terms of diet, inattention </w:t>
      </w:r>
      <w:r>
        <w:rPr>
          <w:rFonts w:ascii="Times New Roman" w:hAnsi="Times New Roman" w:cs="Times New Roman"/>
        </w:rPr>
        <w:t>may make someone</w:t>
      </w:r>
      <w:r w:rsidRPr="00E65D71">
        <w:rPr>
          <w:rFonts w:ascii="Times New Roman" w:hAnsi="Times New Roman" w:cs="Times New Roman"/>
        </w:rPr>
        <w:t xml:space="preserve"> less likely to sustain a regular eating pattern, leading to dysfunctional eating habits such as binge eating. On a neurological level, inattention may reduce sensitivity to internal satiation cues (Nigg, 2016), leading to excessive food intake. Thirdly, some of the children with ADHD problems may have been taking a stimulant medication (methylphenidate), which is known to suppress appetite. It is uncommon for patients to be taking this in adulthood, therefore, once appetite is no longer suppressed, these participants may eat </w:t>
      </w:r>
      <w:r>
        <w:rPr>
          <w:rFonts w:ascii="Times New Roman" w:hAnsi="Times New Roman" w:cs="Times New Roman"/>
        </w:rPr>
        <w:t xml:space="preserve">excessively, </w:t>
      </w:r>
      <w:r w:rsidRPr="00E65D71">
        <w:rPr>
          <w:rFonts w:ascii="Times New Roman" w:hAnsi="Times New Roman" w:cs="Times New Roman"/>
        </w:rPr>
        <w:t xml:space="preserve">causing weight gain. Finally, there has been evidence that both childhood ADHD and obesity are associated with depression in adulthood (Stuart-Smith, 2017). Although depression is typically associated with weight loss, </w:t>
      </w:r>
      <w:r w:rsidR="00DF5B59">
        <w:rPr>
          <w:rFonts w:ascii="Times New Roman" w:hAnsi="Times New Roman" w:cs="Times New Roman"/>
        </w:rPr>
        <w:t>some</w:t>
      </w:r>
      <w:r w:rsidRPr="00E65D71">
        <w:rPr>
          <w:rFonts w:ascii="Times New Roman" w:hAnsi="Times New Roman" w:cs="Times New Roman"/>
        </w:rPr>
        <w:t xml:space="preserve"> patients experience excessive eating with depression (Rofey et al, 2009) and so depression could be influencing the association between childhood ADHD and obesity. In future research, it will be important to covary for medication such as methylphenidate and depression. </w:t>
      </w:r>
    </w:p>
    <w:p w14:paraId="052FAA25" w14:textId="77777777" w:rsidR="004B0F78" w:rsidRPr="00E65D71" w:rsidRDefault="004B0F78" w:rsidP="004B0F78">
      <w:pPr>
        <w:spacing w:line="480" w:lineRule="auto"/>
        <w:rPr>
          <w:rFonts w:ascii="Times New Roman" w:hAnsi="Times New Roman" w:cs="Times New Roman"/>
          <w:i/>
        </w:rPr>
      </w:pPr>
    </w:p>
    <w:p w14:paraId="109F044B"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i/>
        </w:rPr>
        <w:t>Implications</w:t>
      </w:r>
    </w:p>
    <w:p w14:paraId="3F746339" w14:textId="77777777" w:rsidR="004B0F78" w:rsidRPr="00E65D71" w:rsidRDefault="004B0F78" w:rsidP="004B0F78">
      <w:pPr>
        <w:spacing w:line="480" w:lineRule="auto"/>
        <w:rPr>
          <w:rFonts w:ascii="Times New Roman" w:hAnsi="Times New Roman" w:cs="Times New Roman"/>
        </w:rPr>
      </w:pPr>
    </w:p>
    <w:p w14:paraId="6F0F6176"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 xml:space="preserve">Our study has been important in clarifying an increased risk of obesity in adulthood (into the fourth decade) </w:t>
      </w:r>
      <w:r>
        <w:rPr>
          <w:rFonts w:ascii="Times New Roman" w:hAnsi="Times New Roman" w:cs="Times New Roman"/>
        </w:rPr>
        <w:t>for children with ADHD</w:t>
      </w:r>
      <w:r w:rsidRPr="00E65D71">
        <w:rPr>
          <w:rFonts w:ascii="Times New Roman" w:hAnsi="Times New Roman" w:cs="Times New Roman"/>
        </w:rPr>
        <w:t xml:space="preserve">. To extend this study, similar studies could be done </w:t>
      </w:r>
      <w:r>
        <w:rPr>
          <w:rFonts w:ascii="Times New Roman" w:hAnsi="Times New Roman" w:cs="Times New Roman"/>
        </w:rPr>
        <w:t>with</w:t>
      </w:r>
      <w:r w:rsidRPr="00E65D71">
        <w:rPr>
          <w:rFonts w:ascii="Times New Roman" w:hAnsi="Times New Roman" w:cs="Times New Roman"/>
        </w:rPr>
        <w:t xml:space="preserve"> different population based cohorts, such as beginning data collection in a different year or using data from different countries. The average BMI of this cohort at age 42 was 26.85 which is overweight and so it is possible that this </w:t>
      </w:r>
      <w:r>
        <w:rPr>
          <w:rFonts w:ascii="Times New Roman" w:hAnsi="Times New Roman" w:cs="Times New Roman"/>
        </w:rPr>
        <w:t>cohort</w:t>
      </w:r>
      <w:r w:rsidRPr="00E65D71">
        <w:rPr>
          <w:rFonts w:ascii="Times New Roman" w:hAnsi="Times New Roman" w:cs="Times New Roman"/>
        </w:rPr>
        <w:t xml:space="preserve"> was more predisposed to obesity than other </w:t>
      </w:r>
      <w:r>
        <w:rPr>
          <w:rFonts w:ascii="Times New Roman" w:hAnsi="Times New Roman" w:cs="Times New Roman"/>
        </w:rPr>
        <w:t>cohorts</w:t>
      </w:r>
      <w:r w:rsidRPr="00E65D71">
        <w:rPr>
          <w:rFonts w:ascii="Times New Roman" w:hAnsi="Times New Roman" w:cs="Times New Roman"/>
        </w:rPr>
        <w:t xml:space="preserve">. Repeating the study with a different cohort would show whether our </w:t>
      </w:r>
      <w:r w:rsidRPr="00E65D71">
        <w:rPr>
          <w:rFonts w:ascii="Times New Roman" w:hAnsi="Times New Roman" w:cs="Times New Roman"/>
        </w:rPr>
        <w:lastRenderedPageBreak/>
        <w:t xml:space="preserve">results are reliable, or whether it was something about this cohort which made the association easier to find. </w:t>
      </w:r>
    </w:p>
    <w:p w14:paraId="3C1AF151" w14:textId="77777777" w:rsidR="004B0F78" w:rsidRPr="00E65D71" w:rsidRDefault="004B0F78" w:rsidP="004B0F78">
      <w:pPr>
        <w:spacing w:line="480" w:lineRule="auto"/>
        <w:rPr>
          <w:rFonts w:ascii="Times New Roman" w:hAnsi="Times New Roman" w:cs="Times New Roman"/>
        </w:rPr>
      </w:pPr>
    </w:p>
    <w:p w14:paraId="70A8773B"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Further research should be done to identify the mechanisms involved in the association between ADHD problems and obesity, to target these specific causal factors. This should be done separately in males and females because,</w:t>
      </w:r>
      <w:r w:rsidRPr="00B0639F">
        <w:rPr>
          <w:rFonts w:ascii="Times New Roman" w:hAnsi="Times New Roman" w:cs="Times New Roman"/>
        </w:rPr>
        <w:t xml:space="preserve"> </w:t>
      </w:r>
      <w:r>
        <w:rPr>
          <w:rFonts w:ascii="Times New Roman" w:hAnsi="Times New Roman" w:cs="Times New Roman"/>
        </w:rPr>
        <w:t>as previously mentioned, gender may affect the causal mechanism</w:t>
      </w:r>
      <w:r w:rsidRPr="00E65D71">
        <w:rPr>
          <w:rFonts w:ascii="Times New Roman" w:hAnsi="Times New Roman" w:cs="Times New Roman"/>
        </w:rPr>
        <w:t xml:space="preserve">. ADHD is a common disorder in children and so our study identifies an at-risk group which will include a significant proportion of the population. It is important to identify this group to think about early-prevention and care. It may be possible to increase education about the importance of regular eating patterns and exercise amongst this group, in schools, to parents and in a clinical psychiatric setting, when the child is first diagnosed and in their subsequent care. It could be possible to take a multidisciplinary approach and involve dieticians to monitor and help create appropriate eating patterns to reduce the likelihood of developing adulthood obesity. </w:t>
      </w:r>
    </w:p>
    <w:p w14:paraId="09F3053A" w14:textId="77777777" w:rsidR="004B0F78" w:rsidRPr="00E65D71" w:rsidRDefault="004B0F78" w:rsidP="004B0F78">
      <w:pPr>
        <w:spacing w:line="480" w:lineRule="auto"/>
        <w:rPr>
          <w:rFonts w:ascii="Times New Roman" w:hAnsi="Times New Roman" w:cs="Times New Roman"/>
        </w:rPr>
      </w:pPr>
    </w:p>
    <w:p w14:paraId="4B1C4009" w14:textId="77777777" w:rsidR="004B0F78" w:rsidRPr="003331F7" w:rsidRDefault="004B0F78" w:rsidP="004B0F78">
      <w:pPr>
        <w:spacing w:line="480" w:lineRule="auto"/>
        <w:rPr>
          <w:rFonts w:ascii="Times New Roman" w:hAnsi="Times New Roman" w:cs="Times New Roman"/>
          <w:u w:val="single"/>
        </w:rPr>
      </w:pPr>
      <w:r w:rsidRPr="003331F7">
        <w:rPr>
          <w:rFonts w:ascii="Times New Roman" w:hAnsi="Times New Roman" w:cs="Times New Roman"/>
          <w:u w:val="single"/>
        </w:rPr>
        <w:t>Conclusion</w:t>
      </w:r>
    </w:p>
    <w:p w14:paraId="15D17B6E" w14:textId="77777777" w:rsidR="004B0F78" w:rsidRPr="00E65D71" w:rsidRDefault="004B0F78" w:rsidP="004B0F78">
      <w:pPr>
        <w:spacing w:line="480" w:lineRule="auto"/>
        <w:rPr>
          <w:rFonts w:ascii="Times New Roman" w:hAnsi="Times New Roman" w:cs="Times New Roman"/>
        </w:rPr>
      </w:pPr>
    </w:p>
    <w:p w14:paraId="2078DC7E" w14:textId="77777777" w:rsidR="004B0F78" w:rsidRPr="00E65D71" w:rsidRDefault="004B0F78" w:rsidP="004B0F78">
      <w:pPr>
        <w:spacing w:line="480" w:lineRule="auto"/>
        <w:rPr>
          <w:rFonts w:ascii="Times New Roman" w:hAnsi="Times New Roman" w:cs="Times New Roman"/>
        </w:rPr>
      </w:pPr>
      <w:r w:rsidRPr="00E65D71">
        <w:rPr>
          <w:rFonts w:ascii="Times New Roman" w:hAnsi="Times New Roman" w:cs="Times New Roman"/>
        </w:rPr>
        <w:t>Although no significant association was found between childhood ADHD problems and obesity at age 10, a significant association between childhood ADHD problems and obesity in adults</w:t>
      </w:r>
      <w:r w:rsidR="00DF5B59">
        <w:rPr>
          <w:rFonts w:ascii="Times New Roman" w:hAnsi="Times New Roman" w:cs="Times New Roman"/>
        </w:rPr>
        <w:t xml:space="preserve"> at age 42</w:t>
      </w:r>
      <w:r w:rsidRPr="00E65D71">
        <w:rPr>
          <w:rFonts w:ascii="Times New Roman" w:hAnsi="Times New Roman" w:cs="Times New Roman"/>
        </w:rPr>
        <w:t xml:space="preserve"> was found in males. In females, the association between ADHD problems and obesity was attenuated by conduct problems, suggesting females with conduct problems and ADHD are a high-risk group for obesity. Our study suggests it is the inattentive subtype of ADHD involved in the association with obesity, not hyperactivity/impulsivity and there are many potential causes for this which should be further researched. Since obesity is an </w:t>
      </w:r>
      <w:r w:rsidRPr="00E65D71">
        <w:rPr>
          <w:rFonts w:ascii="Times New Roman" w:hAnsi="Times New Roman" w:cs="Times New Roman"/>
        </w:rPr>
        <w:lastRenderedPageBreak/>
        <w:t>increasing problem in the UK population, identifying children with ADHD problems as a high-risk group can be useful for early education and prevention.</w:t>
      </w:r>
    </w:p>
    <w:p w14:paraId="57AF83B8" w14:textId="77777777" w:rsidR="004B0F78" w:rsidRPr="00E65D71" w:rsidRDefault="004B0F78" w:rsidP="004B0F78">
      <w:pPr>
        <w:spacing w:line="480" w:lineRule="auto"/>
        <w:rPr>
          <w:rFonts w:ascii="Times New Roman" w:hAnsi="Times New Roman" w:cs="Times New Roman"/>
          <w:lang w:val="en-GB"/>
        </w:rPr>
      </w:pPr>
    </w:p>
    <w:p w14:paraId="035D21A8" w14:textId="77777777" w:rsidR="004B0F78" w:rsidRDefault="004B0F78" w:rsidP="004B0F78">
      <w:pPr>
        <w:spacing w:line="480" w:lineRule="auto"/>
        <w:rPr>
          <w:rFonts w:ascii="Times New Roman" w:hAnsi="Times New Roman" w:cs="Times New Roman"/>
          <w:u w:val="single"/>
          <w:lang w:val="en-GB"/>
        </w:rPr>
      </w:pPr>
      <w:r w:rsidRPr="00F90ADC">
        <w:rPr>
          <w:rFonts w:ascii="Times New Roman" w:hAnsi="Times New Roman" w:cs="Times New Roman"/>
          <w:u w:val="single"/>
          <w:lang w:val="en-GB"/>
        </w:rPr>
        <w:t>References</w:t>
      </w:r>
    </w:p>
    <w:p w14:paraId="26E0EE84" w14:textId="77777777" w:rsidR="004B0F78" w:rsidRPr="00A60B7E" w:rsidRDefault="004B0F78" w:rsidP="004B0F78">
      <w:pPr>
        <w:spacing w:line="480" w:lineRule="auto"/>
        <w:rPr>
          <w:rFonts w:ascii="Times New Roman" w:hAnsi="Times New Roman" w:cs="Times New Roman"/>
          <w:u w:val="single"/>
          <w:lang w:val="en-GB"/>
        </w:rPr>
      </w:pPr>
    </w:p>
    <w:p w14:paraId="1E2B188B"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Allender, S. and Rayner, M. (2007) “The Burden of Overweight and Obesity-Related Ill Health in the UK”, </w:t>
      </w:r>
      <w:r w:rsidRPr="00E65D71">
        <w:rPr>
          <w:rFonts w:ascii="Times New Roman" w:hAnsi="Times New Roman" w:cs="Times New Roman"/>
          <w:i/>
          <w:lang w:val="en-GB"/>
        </w:rPr>
        <w:t xml:space="preserve">Obesity Reviews, </w:t>
      </w:r>
      <w:r w:rsidRPr="00E65D71">
        <w:rPr>
          <w:rFonts w:ascii="Times New Roman" w:hAnsi="Times New Roman" w:cs="Times New Roman"/>
          <w:lang w:val="en-GB"/>
        </w:rPr>
        <w:t xml:space="preserve">8(5), pp. 467-473. </w:t>
      </w:r>
    </w:p>
    <w:p w14:paraId="7659571F" w14:textId="77777777" w:rsidR="004B0F78" w:rsidRPr="00E65D71" w:rsidRDefault="004B0F78" w:rsidP="004B0F78">
      <w:pPr>
        <w:spacing w:line="480" w:lineRule="auto"/>
        <w:rPr>
          <w:rFonts w:ascii="Times New Roman" w:hAnsi="Times New Roman" w:cs="Times New Roman"/>
          <w:lang w:val="en-GB"/>
        </w:rPr>
      </w:pPr>
    </w:p>
    <w:p w14:paraId="5C703D2A"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American Psychiatric Association. (2013). “Diagnostic and Statistical Manual of Mental Disorders”, (5</w:t>
      </w:r>
      <w:r w:rsidRPr="00E65D71">
        <w:rPr>
          <w:rFonts w:ascii="Times New Roman" w:hAnsi="Times New Roman" w:cs="Times New Roman"/>
          <w:vertAlign w:val="superscript"/>
          <w:lang w:val="en-GB"/>
        </w:rPr>
        <w:t>th</w:t>
      </w:r>
      <w:r w:rsidRPr="00E65D71">
        <w:rPr>
          <w:rFonts w:ascii="Times New Roman" w:hAnsi="Times New Roman" w:cs="Times New Roman"/>
          <w:lang w:val="en-GB"/>
        </w:rPr>
        <w:t xml:space="preserve"> ed.). </w:t>
      </w:r>
    </w:p>
    <w:p w14:paraId="58E76CAB" w14:textId="77777777" w:rsidR="004B0F78" w:rsidRPr="00E65D71" w:rsidRDefault="004B0F78" w:rsidP="004B0F78">
      <w:pPr>
        <w:spacing w:line="480" w:lineRule="auto"/>
        <w:rPr>
          <w:rFonts w:ascii="Times New Roman" w:hAnsi="Times New Roman" w:cs="Times New Roman"/>
          <w:lang w:val="en-GB"/>
        </w:rPr>
      </w:pPr>
    </w:p>
    <w:p w14:paraId="4140B1FD"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Anderson, S., Cohen, P., Naumova, E. and Must, A. (2006) “Relationship of Childhood Behaviour Disorders to Weight Gain from Childhood into Adulthood”, </w:t>
      </w:r>
      <w:r w:rsidRPr="00E65D71">
        <w:rPr>
          <w:rFonts w:ascii="Times New Roman" w:hAnsi="Times New Roman" w:cs="Times New Roman"/>
          <w:i/>
          <w:lang w:val="en-GB"/>
        </w:rPr>
        <w:t xml:space="preserve">Ambulatory Pediatrics, </w:t>
      </w:r>
      <w:r w:rsidRPr="00E65D71">
        <w:rPr>
          <w:rFonts w:ascii="Times New Roman" w:hAnsi="Times New Roman" w:cs="Times New Roman"/>
          <w:lang w:val="en-GB"/>
        </w:rPr>
        <w:t>6(5), pp.297-301.</w:t>
      </w:r>
    </w:p>
    <w:p w14:paraId="69F916E4" w14:textId="77777777" w:rsidR="004B0F78" w:rsidRPr="00E65D71" w:rsidRDefault="004B0F78" w:rsidP="004B0F78">
      <w:pPr>
        <w:spacing w:line="480" w:lineRule="auto"/>
        <w:rPr>
          <w:rFonts w:ascii="Times New Roman" w:hAnsi="Times New Roman" w:cs="Times New Roman"/>
          <w:lang w:val="en-GB"/>
        </w:rPr>
      </w:pPr>
    </w:p>
    <w:p w14:paraId="13F01CD2"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Castaneda, R., Kumar, S., Voigt, R., Leibson, C., Barbaresia, W., Weaver, A., Killian, J. and Katusic, S. (2016) “Childhood Attention-Deficit/Hyperactivity Disorder, Sex, and Obesity: A Longitudinal Population-Based Study”, </w:t>
      </w:r>
      <w:r w:rsidRPr="00E65D71">
        <w:rPr>
          <w:rFonts w:ascii="Times New Roman" w:hAnsi="Times New Roman" w:cs="Times New Roman"/>
          <w:i/>
          <w:lang w:val="en-GB"/>
        </w:rPr>
        <w:t xml:space="preserve">Mayo Clinic, </w:t>
      </w:r>
      <w:r w:rsidRPr="00E65D71">
        <w:rPr>
          <w:rFonts w:ascii="Times New Roman" w:hAnsi="Times New Roman" w:cs="Times New Roman"/>
          <w:lang w:val="en-GB"/>
        </w:rPr>
        <w:t>91(3), pp. 352-361.</w:t>
      </w:r>
    </w:p>
    <w:p w14:paraId="7D8E5EA8" w14:textId="77777777" w:rsidR="004B0F78" w:rsidRPr="00E65D71" w:rsidRDefault="004B0F78" w:rsidP="004B0F78">
      <w:pPr>
        <w:spacing w:line="480" w:lineRule="auto"/>
        <w:rPr>
          <w:rFonts w:ascii="Times New Roman" w:hAnsi="Times New Roman" w:cs="Times New Roman"/>
          <w:lang w:val="en-GB"/>
        </w:rPr>
      </w:pPr>
    </w:p>
    <w:p w14:paraId="59D23FFA" w14:textId="77777777" w:rsidR="004B0F78" w:rsidRPr="00E65D71" w:rsidRDefault="004B0F78" w:rsidP="004B0F78">
      <w:pPr>
        <w:spacing w:line="480" w:lineRule="auto"/>
        <w:rPr>
          <w:rFonts w:ascii="Times New Roman" w:eastAsia="Times New Roman" w:hAnsi="Times New Roman" w:cs="Times New Roman"/>
        </w:rPr>
      </w:pPr>
      <w:r w:rsidRPr="00E65D71">
        <w:rPr>
          <w:rFonts w:ascii="Times New Roman" w:eastAsia="Times New Roman" w:hAnsi="Times New Roman" w:cs="Times New Roman"/>
        </w:rPr>
        <w:t xml:space="preserve">"CDC - Recommended BMI-For-Age Cutoffs - BMI For Age Training Course - DNPAO". </w:t>
      </w:r>
      <w:r w:rsidRPr="00E65D71">
        <w:rPr>
          <w:rFonts w:ascii="Times New Roman" w:eastAsia="Times New Roman" w:hAnsi="Times New Roman" w:cs="Times New Roman"/>
          <w:i/>
          <w:iCs/>
        </w:rPr>
        <w:t>Cdc.gov</w:t>
      </w:r>
      <w:r w:rsidRPr="00E65D71">
        <w:rPr>
          <w:rFonts w:ascii="Times New Roman" w:eastAsia="Times New Roman" w:hAnsi="Times New Roman" w:cs="Times New Roman"/>
        </w:rPr>
        <w:t>. N.p., 2017. Web. 16 Mar. 2017.</w:t>
      </w:r>
    </w:p>
    <w:p w14:paraId="71ED37DA" w14:textId="77777777" w:rsidR="004B0F78" w:rsidRPr="00E65D71" w:rsidRDefault="004B0F78" w:rsidP="004B0F78">
      <w:pPr>
        <w:spacing w:line="480" w:lineRule="auto"/>
        <w:rPr>
          <w:rFonts w:ascii="Times New Roman" w:hAnsi="Times New Roman" w:cs="Times New Roman"/>
          <w:lang w:val="en-GB"/>
        </w:rPr>
      </w:pPr>
    </w:p>
    <w:p w14:paraId="3484A4D3"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Chandola, T. and Jenkinson, C. (2000) “The New UK National Statistics Socio-Economic Classification (NS-SEC); Investigating Social Class Differences in Self-Reported Health Status”, </w:t>
      </w:r>
      <w:r w:rsidRPr="00E65D71">
        <w:rPr>
          <w:rFonts w:ascii="Times New Roman" w:hAnsi="Times New Roman" w:cs="Times New Roman"/>
          <w:i/>
          <w:lang w:val="en-GB"/>
        </w:rPr>
        <w:t xml:space="preserve">Journal of Public Health Medicine, </w:t>
      </w:r>
      <w:r w:rsidRPr="00E65D71">
        <w:rPr>
          <w:rFonts w:ascii="Times New Roman" w:hAnsi="Times New Roman" w:cs="Times New Roman"/>
          <w:lang w:val="en-GB"/>
        </w:rPr>
        <w:t xml:space="preserve">22(2), pp. 182-190. </w:t>
      </w:r>
    </w:p>
    <w:p w14:paraId="5FB40B97" w14:textId="77777777" w:rsidR="004B0F78" w:rsidRPr="00E65D71" w:rsidRDefault="004B0F78" w:rsidP="004B0F78">
      <w:pPr>
        <w:spacing w:line="480" w:lineRule="auto"/>
        <w:rPr>
          <w:rFonts w:ascii="Times New Roman" w:hAnsi="Times New Roman" w:cs="Times New Roman"/>
          <w:lang w:val="en-GB"/>
        </w:rPr>
      </w:pPr>
    </w:p>
    <w:p w14:paraId="192D9100"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Chen, A., Kim, S., Houtrow, A., and Newacheck, P. (2010) “Prevalence of Obesity Among Children with Chronic Conditions,” </w:t>
      </w:r>
      <w:r w:rsidRPr="00E65D71">
        <w:rPr>
          <w:rFonts w:ascii="Times New Roman" w:hAnsi="Times New Roman" w:cs="Times New Roman"/>
          <w:i/>
          <w:lang w:val="en-GB"/>
        </w:rPr>
        <w:t xml:space="preserve">Obesity: A Research Journal, </w:t>
      </w:r>
      <w:r w:rsidRPr="00E65D71">
        <w:rPr>
          <w:rFonts w:ascii="Times New Roman" w:hAnsi="Times New Roman" w:cs="Times New Roman"/>
          <w:lang w:val="en-GB"/>
        </w:rPr>
        <w:t>18(1), pp. 210-213</w:t>
      </w:r>
    </w:p>
    <w:p w14:paraId="04206B1F" w14:textId="77777777" w:rsidR="004B0F78" w:rsidRPr="00E65D71" w:rsidRDefault="004B0F78" w:rsidP="004B0F78">
      <w:pPr>
        <w:spacing w:line="480" w:lineRule="auto"/>
        <w:rPr>
          <w:rFonts w:ascii="Times New Roman" w:hAnsi="Times New Roman" w:cs="Times New Roman"/>
          <w:lang w:val="en-GB"/>
        </w:rPr>
      </w:pPr>
    </w:p>
    <w:p w14:paraId="6ABA27A0"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Cortese, S and Vincenzi, B (2011) “Obesity and ADHD: Clinical and Neurobiological Implications”, </w:t>
      </w:r>
      <w:r w:rsidRPr="00E65D71">
        <w:rPr>
          <w:rFonts w:ascii="Times New Roman" w:hAnsi="Times New Roman" w:cs="Times New Roman"/>
          <w:i/>
          <w:lang w:val="en-GB"/>
        </w:rPr>
        <w:t xml:space="preserve">Behavioural Neuroscience of Attention Deficit Hyperactivity Disorder and its Treatment, </w:t>
      </w:r>
      <w:r w:rsidRPr="00E65D71">
        <w:rPr>
          <w:rFonts w:ascii="Times New Roman" w:hAnsi="Times New Roman" w:cs="Times New Roman"/>
          <w:lang w:val="en-GB"/>
        </w:rPr>
        <w:t xml:space="preserve">9, pp. 199-218. </w:t>
      </w:r>
    </w:p>
    <w:p w14:paraId="028F1B24" w14:textId="77777777" w:rsidR="004B0F78" w:rsidRPr="00E65D71" w:rsidRDefault="004B0F78" w:rsidP="004B0F78">
      <w:pPr>
        <w:spacing w:line="480" w:lineRule="auto"/>
        <w:rPr>
          <w:rFonts w:ascii="Times New Roman" w:hAnsi="Times New Roman" w:cs="Times New Roman"/>
          <w:lang w:val="en-GB"/>
        </w:rPr>
      </w:pPr>
    </w:p>
    <w:p w14:paraId="4710EAC7" w14:textId="77777777" w:rsidR="004B0F78"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Cortese, S., Olazagasti, M.A.R., Klein, R., Castellanos, F.X., Proal, E. and Mannuzza, S. (2013) “Obesity in Men with Childhood ADHD: A 33-Year Controlled, Prospective, Follow-up Study”, </w:t>
      </w:r>
      <w:r w:rsidRPr="00E65D71">
        <w:rPr>
          <w:rFonts w:ascii="Times New Roman" w:hAnsi="Times New Roman" w:cs="Times New Roman"/>
          <w:i/>
          <w:lang w:val="en-GB"/>
        </w:rPr>
        <w:t xml:space="preserve">Pediatrics, </w:t>
      </w:r>
      <w:r w:rsidRPr="00E65D71">
        <w:rPr>
          <w:rFonts w:ascii="Times New Roman" w:hAnsi="Times New Roman" w:cs="Times New Roman"/>
          <w:lang w:val="en-GB"/>
        </w:rPr>
        <w:t xml:space="preserve">131(6), pp.1731-1738. </w:t>
      </w:r>
    </w:p>
    <w:p w14:paraId="6F0B9EB2" w14:textId="77777777" w:rsidR="004B0F78" w:rsidRDefault="004B0F78" w:rsidP="004B0F78">
      <w:pPr>
        <w:spacing w:line="480" w:lineRule="auto"/>
        <w:rPr>
          <w:rFonts w:ascii="Times New Roman" w:hAnsi="Times New Roman" w:cs="Times New Roman"/>
          <w:lang w:val="en-GB"/>
        </w:rPr>
      </w:pPr>
    </w:p>
    <w:p w14:paraId="2BD411AB" w14:textId="77777777" w:rsidR="004B0F78" w:rsidRPr="00B37FF0" w:rsidRDefault="004B0F78" w:rsidP="004B0F78">
      <w:pPr>
        <w:spacing w:line="480" w:lineRule="auto"/>
        <w:rPr>
          <w:rFonts w:ascii="Times New Roman" w:hAnsi="Times New Roman" w:cs="Times New Roman"/>
          <w:lang w:val="en-GB"/>
        </w:rPr>
      </w:pPr>
      <w:r>
        <w:rPr>
          <w:rFonts w:ascii="Times New Roman" w:hAnsi="Times New Roman" w:cs="Times New Roman"/>
          <w:lang w:val="en-GB"/>
        </w:rPr>
        <w:t xml:space="preserve">Cortese, S., Moreira-Maia, C.R., Fleur, D.S., Morcillo-Penalver, C., Rohde, L.A. and Faraone, S.V. (2016) “Association Between ADHD and Obesity: A Systematic Review and Meta-Analysis”, The </w:t>
      </w:r>
      <w:r>
        <w:rPr>
          <w:rFonts w:ascii="Times New Roman" w:hAnsi="Times New Roman" w:cs="Times New Roman"/>
          <w:i/>
          <w:lang w:val="en-GB"/>
        </w:rPr>
        <w:t xml:space="preserve">American Journal of Psychiatry, </w:t>
      </w:r>
      <w:r>
        <w:rPr>
          <w:rFonts w:ascii="Times New Roman" w:hAnsi="Times New Roman" w:cs="Times New Roman"/>
          <w:lang w:val="en-GB"/>
        </w:rPr>
        <w:t xml:space="preserve">173(1), pp. 34-43. </w:t>
      </w:r>
    </w:p>
    <w:p w14:paraId="01B6A278" w14:textId="77777777" w:rsidR="004B0F78" w:rsidRPr="00E65D71" w:rsidRDefault="004B0F78" w:rsidP="004B0F78">
      <w:pPr>
        <w:spacing w:line="480" w:lineRule="auto"/>
        <w:rPr>
          <w:rFonts w:ascii="Times New Roman" w:hAnsi="Times New Roman" w:cs="Times New Roman"/>
          <w:lang w:val="en-GB"/>
        </w:rPr>
      </w:pPr>
    </w:p>
    <w:p w14:paraId="568384CC"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Curtin, C., Bandini, L.G., Perrin, E.C., Tybor, D.J. and Must, A. (2005) “Prevalence of Overweight in Children and Adolescents with Attention Deficit Hyperactivity Disorder and Autism Spectrum Disorders: A Chart Review”, </w:t>
      </w:r>
      <w:r w:rsidRPr="00E65D71">
        <w:rPr>
          <w:rFonts w:ascii="Times New Roman" w:hAnsi="Times New Roman" w:cs="Times New Roman"/>
          <w:i/>
          <w:lang w:val="en-GB"/>
        </w:rPr>
        <w:t xml:space="preserve">BMC Pediatrics, </w:t>
      </w:r>
      <w:r w:rsidRPr="00E65D71">
        <w:rPr>
          <w:rFonts w:ascii="Times New Roman" w:hAnsi="Times New Roman" w:cs="Times New Roman"/>
          <w:lang w:val="en-GB"/>
        </w:rPr>
        <w:t xml:space="preserve">5(48). </w:t>
      </w:r>
    </w:p>
    <w:p w14:paraId="0E8A7097" w14:textId="77777777" w:rsidR="004B0F78" w:rsidRPr="00E65D71" w:rsidRDefault="004B0F78" w:rsidP="004B0F78">
      <w:pPr>
        <w:spacing w:line="480" w:lineRule="auto"/>
        <w:rPr>
          <w:rFonts w:ascii="Times New Roman" w:hAnsi="Times New Roman" w:cs="Times New Roman"/>
          <w:lang w:val="en-GB"/>
        </w:rPr>
      </w:pPr>
    </w:p>
    <w:p w14:paraId="700DF93D"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Durlak, J. (2009) “How to Select, Calculate and Interpret Effect Sizes “, </w:t>
      </w:r>
      <w:r w:rsidRPr="00E65D71">
        <w:rPr>
          <w:rFonts w:ascii="Times New Roman" w:hAnsi="Times New Roman" w:cs="Times New Roman"/>
          <w:i/>
          <w:lang w:val="en-GB"/>
        </w:rPr>
        <w:t xml:space="preserve">Journal of Pediatric Psychology, </w:t>
      </w:r>
      <w:r w:rsidRPr="00E65D71">
        <w:rPr>
          <w:rFonts w:ascii="Times New Roman" w:hAnsi="Times New Roman" w:cs="Times New Roman"/>
          <w:lang w:val="en-GB"/>
        </w:rPr>
        <w:t xml:space="preserve">34(9), pp. 917-928. </w:t>
      </w:r>
    </w:p>
    <w:p w14:paraId="631F95B0" w14:textId="77777777" w:rsidR="004B0F78" w:rsidRPr="00E65D71" w:rsidRDefault="004B0F78" w:rsidP="004B0F78">
      <w:pPr>
        <w:spacing w:line="480" w:lineRule="auto"/>
        <w:rPr>
          <w:rFonts w:ascii="Times New Roman" w:hAnsi="Times New Roman" w:cs="Times New Roman"/>
          <w:lang w:val="en-GB"/>
        </w:rPr>
      </w:pPr>
    </w:p>
    <w:p w14:paraId="4DBE7CF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Elliot, J. and Shepherd. P. (2006) “Cohort Profile: 1970 British Birth Cohort (BSC70)”, </w:t>
      </w:r>
      <w:r w:rsidRPr="00E65D71">
        <w:rPr>
          <w:rFonts w:ascii="Times New Roman" w:hAnsi="Times New Roman" w:cs="Times New Roman"/>
          <w:i/>
          <w:lang w:val="en-GB"/>
        </w:rPr>
        <w:t xml:space="preserve">International Journal of Epidemiology, </w:t>
      </w:r>
      <w:r w:rsidRPr="00E65D71">
        <w:rPr>
          <w:rFonts w:ascii="Times New Roman" w:hAnsi="Times New Roman" w:cs="Times New Roman"/>
          <w:lang w:val="en-GB"/>
        </w:rPr>
        <w:t xml:space="preserve">35(4), pp. 836-843. </w:t>
      </w:r>
    </w:p>
    <w:p w14:paraId="1FCC1AFF" w14:textId="77777777" w:rsidR="004B0F78" w:rsidRPr="00E65D71" w:rsidRDefault="004B0F78" w:rsidP="004B0F78">
      <w:pPr>
        <w:spacing w:line="480" w:lineRule="auto"/>
        <w:rPr>
          <w:rFonts w:ascii="Times New Roman" w:hAnsi="Times New Roman" w:cs="Times New Roman"/>
          <w:lang w:val="en-GB"/>
        </w:rPr>
      </w:pPr>
    </w:p>
    <w:p w14:paraId="74345C42"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Erskine, H., Norman, R., Ferrari, A., Chan, G., Copeland, w., Whiteford, H. and Scott, J. (2016) “Long-Term Outcomes of Attention-Deficit/ Hyperactivity Disorder and Conduct Disorder: A Systematic Review and Meta-Analysis”, </w:t>
      </w:r>
      <w:r w:rsidRPr="00E65D71">
        <w:rPr>
          <w:rFonts w:ascii="Times New Roman" w:hAnsi="Times New Roman" w:cs="Times New Roman"/>
          <w:i/>
          <w:lang w:val="en-GB"/>
        </w:rPr>
        <w:t xml:space="preserve">Journal of the American Academy of Child and Adolescent Psychiatry, </w:t>
      </w:r>
      <w:r w:rsidRPr="00E65D71">
        <w:rPr>
          <w:rFonts w:ascii="Times New Roman" w:hAnsi="Times New Roman" w:cs="Times New Roman"/>
          <w:lang w:val="en-GB"/>
        </w:rPr>
        <w:t>55(10), pp. 841-850.</w:t>
      </w:r>
    </w:p>
    <w:p w14:paraId="17C455F3" w14:textId="77777777" w:rsidR="004B0F78" w:rsidRPr="00E65D71" w:rsidRDefault="004B0F78" w:rsidP="004B0F78">
      <w:pPr>
        <w:spacing w:line="480" w:lineRule="auto"/>
        <w:rPr>
          <w:rFonts w:ascii="Times New Roman" w:hAnsi="Times New Roman" w:cs="Times New Roman"/>
          <w:lang w:val="en-GB"/>
        </w:rPr>
      </w:pPr>
    </w:p>
    <w:p w14:paraId="62221C6C"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Faraone, S., Biederman, J. and Milberger, S. (1995) “ How Reliable Are Maternal Reports of Their Children’s Psychopathology? One-Year Recall of Psychiatric Diagnoses of ADHD Children”, </w:t>
      </w:r>
      <w:r w:rsidRPr="00E65D71">
        <w:rPr>
          <w:rFonts w:ascii="Times New Roman" w:hAnsi="Times New Roman" w:cs="Times New Roman"/>
          <w:i/>
          <w:lang w:val="en-GB"/>
        </w:rPr>
        <w:t xml:space="preserve">Journal of the American Academy of Child and Adolescent Psychiatry, </w:t>
      </w:r>
      <w:r w:rsidRPr="00E65D71">
        <w:rPr>
          <w:rFonts w:ascii="Times New Roman" w:hAnsi="Times New Roman" w:cs="Times New Roman"/>
          <w:lang w:val="en-GB"/>
        </w:rPr>
        <w:t xml:space="preserve">34(8), pp. 1001-1008. </w:t>
      </w:r>
    </w:p>
    <w:p w14:paraId="51A95092" w14:textId="77777777" w:rsidR="004B0F78" w:rsidRPr="00E65D71" w:rsidRDefault="004B0F78" w:rsidP="004B0F78">
      <w:pPr>
        <w:spacing w:line="480" w:lineRule="auto"/>
        <w:rPr>
          <w:rFonts w:ascii="Times New Roman" w:hAnsi="Times New Roman" w:cs="Times New Roman"/>
          <w:lang w:val="en-GB"/>
        </w:rPr>
      </w:pPr>
    </w:p>
    <w:p w14:paraId="6784DC1C"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Fuemmeler, BB., Ostbye, T., Yang, C., McClernon, F. and Kollins, S. (2011) “Association between Attention-Deficit/ Hyperactivity Disorder (ADHD) Symptoms and Obesity and Hypertension in Adulthood: A Population-based Study”, </w:t>
      </w:r>
      <w:r w:rsidRPr="00E65D71">
        <w:rPr>
          <w:rFonts w:ascii="Times New Roman" w:hAnsi="Times New Roman" w:cs="Times New Roman"/>
          <w:i/>
          <w:lang w:val="en-GB"/>
        </w:rPr>
        <w:t xml:space="preserve">International Journal of Obesity, </w:t>
      </w:r>
      <w:r w:rsidRPr="00E65D71">
        <w:rPr>
          <w:rFonts w:ascii="Times New Roman" w:hAnsi="Times New Roman" w:cs="Times New Roman"/>
          <w:lang w:val="en-GB"/>
        </w:rPr>
        <w:t>35(6), pp. 852-862.</w:t>
      </w:r>
    </w:p>
    <w:p w14:paraId="6EFD0DAA" w14:textId="77777777" w:rsidR="004B0F78" w:rsidRPr="00E65D71" w:rsidRDefault="004B0F78" w:rsidP="004B0F78">
      <w:pPr>
        <w:spacing w:line="480" w:lineRule="auto"/>
        <w:rPr>
          <w:rFonts w:ascii="Times New Roman" w:hAnsi="Times New Roman" w:cs="Times New Roman"/>
          <w:lang w:val="en-GB"/>
        </w:rPr>
      </w:pPr>
    </w:p>
    <w:p w14:paraId="7D021762"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Gaub, M. and Carlson, C. (1997) “Gender Differences in ADHD: A Meta-Analysis and Critical Review”, </w:t>
      </w:r>
      <w:r w:rsidRPr="00E65D71">
        <w:rPr>
          <w:rFonts w:ascii="Times New Roman" w:hAnsi="Times New Roman" w:cs="Times New Roman"/>
          <w:i/>
          <w:lang w:val="en-GB"/>
        </w:rPr>
        <w:t xml:space="preserve">Journal of the American Academy of Child and Adolescent Psychiatry, </w:t>
      </w:r>
      <w:r w:rsidRPr="00E65D71">
        <w:rPr>
          <w:rFonts w:ascii="Times New Roman" w:hAnsi="Times New Roman" w:cs="Times New Roman"/>
          <w:lang w:val="en-GB"/>
        </w:rPr>
        <w:t>36(8), pp. 1036-1045.</w:t>
      </w:r>
    </w:p>
    <w:p w14:paraId="544808B4" w14:textId="77777777" w:rsidR="004B0F78" w:rsidRPr="00E65D71" w:rsidRDefault="004B0F78" w:rsidP="004B0F78">
      <w:pPr>
        <w:spacing w:line="480" w:lineRule="auto"/>
        <w:rPr>
          <w:rFonts w:ascii="Times New Roman" w:hAnsi="Times New Roman" w:cs="Times New Roman"/>
          <w:lang w:val="en-GB"/>
        </w:rPr>
      </w:pPr>
    </w:p>
    <w:p w14:paraId="6A82D634"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Holtkamp, K., Konrad, K., Muller, B., Heussen, N., Herpetz, S., Herpetz-Dahlmann, B. and Hebebrand, J. (2004) “Overweight and Obesity in Children with Attention Deficit/ Hyperactivity Disorder”, </w:t>
      </w:r>
      <w:r w:rsidRPr="00E65D71">
        <w:rPr>
          <w:rFonts w:ascii="Times New Roman" w:hAnsi="Times New Roman" w:cs="Times New Roman"/>
          <w:i/>
          <w:lang w:val="en-GB"/>
        </w:rPr>
        <w:t xml:space="preserve">International Journal of Obesity, </w:t>
      </w:r>
      <w:r w:rsidRPr="00E65D71">
        <w:rPr>
          <w:rFonts w:ascii="Times New Roman" w:hAnsi="Times New Roman" w:cs="Times New Roman"/>
          <w:lang w:val="en-GB"/>
        </w:rPr>
        <w:t xml:space="preserve">28, pp. 685-689. </w:t>
      </w:r>
    </w:p>
    <w:p w14:paraId="3860698D" w14:textId="77777777" w:rsidR="004B0F78" w:rsidRPr="00E65D71" w:rsidRDefault="004B0F78" w:rsidP="004B0F78">
      <w:pPr>
        <w:spacing w:line="480" w:lineRule="auto"/>
        <w:rPr>
          <w:rFonts w:ascii="Times New Roman" w:hAnsi="Times New Roman" w:cs="Times New Roman"/>
          <w:lang w:val="en-GB"/>
        </w:rPr>
      </w:pPr>
    </w:p>
    <w:p w14:paraId="65BE05D6"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lastRenderedPageBreak/>
        <w:t xml:space="preserve">Klein, R., Mannuzza, S., Olazagasti, M., Rozien, E., Hutchinson, J., Lashua, E. and Castellanos, X. (2012) “Clinical and Functional Outcome of Childhood Attention-Deficit/Hyperactivity Disorder 33 Years Later”, </w:t>
      </w:r>
      <w:r w:rsidRPr="00E65D71">
        <w:rPr>
          <w:rFonts w:ascii="Times New Roman" w:hAnsi="Times New Roman" w:cs="Times New Roman"/>
          <w:i/>
          <w:lang w:val="en-GB"/>
        </w:rPr>
        <w:t xml:space="preserve">Archives of General Psychiatry, </w:t>
      </w:r>
      <w:r w:rsidRPr="00E65D71">
        <w:rPr>
          <w:rFonts w:ascii="Times New Roman" w:hAnsi="Times New Roman" w:cs="Times New Roman"/>
          <w:lang w:val="en-GB"/>
        </w:rPr>
        <w:t>69(12), pp. 1295-1303.</w:t>
      </w:r>
    </w:p>
    <w:p w14:paraId="45F2C4C0" w14:textId="77777777" w:rsidR="004B0F78" w:rsidRPr="00E65D71" w:rsidRDefault="004B0F78" w:rsidP="004B0F78">
      <w:pPr>
        <w:spacing w:line="480" w:lineRule="auto"/>
        <w:rPr>
          <w:rFonts w:ascii="Times New Roman" w:hAnsi="Times New Roman" w:cs="Times New Roman"/>
          <w:lang w:val="en-GB"/>
        </w:rPr>
      </w:pPr>
    </w:p>
    <w:p w14:paraId="0D72C3B5"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Kopelman, P.G. (2000) “Obesity as a Medical Problem”, </w:t>
      </w:r>
      <w:r w:rsidRPr="00E65D71">
        <w:rPr>
          <w:rFonts w:ascii="Times New Roman" w:hAnsi="Times New Roman" w:cs="Times New Roman"/>
          <w:i/>
          <w:lang w:val="en-GB"/>
        </w:rPr>
        <w:t xml:space="preserve">Nature, </w:t>
      </w:r>
      <w:r w:rsidRPr="00E65D71">
        <w:rPr>
          <w:rFonts w:ascii="Times New Roman" w:hAnsi="Times New Roman" w:cs="Times New Roman"/>
          <w:lang w:val="en-GB"/>
        </w:rPr>
        <w:t>404, pp. 635-643.</w:t>
      </w:r>
    </w:p>
    <w:p w14:paraId="06CAB4F3" w14:textId="77777777" w:rsidR="004B0F78" w:rsidRPr="00E65D71" w:rsidRDefault="004B0F78" w:rsidP="004B0F78">
      <w:pPr>
        <w:spacing w:line="480" w:lineRule="auto"/>
        <w:rPr>
          <w:rFonts w:ascii="Times New Roman" w:hAnsi="Times New Roman" w:cs="Times New Roman"/>
          <w:lang w:val="en-GB"/>
        </w:rPr>
      </w:pPr>
    </w:p>
    <w:p w14:paraId="298C789D"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Mansournia, M.A. (2016) “Inverse Probability Weighting”, </w:t>
      </w:r>
      <w:r w:rsidRPr="00E65D71">
        <w:rPr>
          <w:rFonts w:ascii="Times New Roman" w:hAnsi="Times New Roman" w:cs="Times New Roman"/>
          <w:i/>
          <w:lang w:val="en-GB"/>
        </w:rPr>
        <w:t xml:space="preserve">The British Medical Journal, </w:t>
      </w:r>
      <w:r w:rsidRPr="00E65D71">
        <w:rPr>
          <w:rFonts w:ascii="Times New Roman" w:hAnsi="Times New Roman" w:cs="Times New Roman"/>
          <w:lang w:val="en-GB"/>
        </w:rPr>
        <w:t>352(189).</w:t>
      </w:r>
    </w:p>
    <w:p w14:paraId="0CFBEA91" w14:textId="77777777" w:rsidR="004B0F78" w:rsidRPr="00E65D71" w:rsidRDefault="004B0F78" w:rsidP="004B0F78">
      <w:pPr>
        <w:spacing w:line="480" w:lineRule="auto"/>
        <w:rPr>
          <w:rFonts w:ascii="Times New Roman" w:hAnsi="Times New Roman" w:cs="Times New Roman"/>
          <w:lang w:val="en-GB"/>
        </w:rPr>
      </w:pPr>
    </w:p>
    <w:p w14:paraId="376273C0"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Marcus, M. and Wildes, J (2009) “Obesity: Is it a mental disorder?”, </w:t>
      </w:r>
      <w:r w:rsidRPr="00E65D71">
        <w:rPr>
          <w:rFonts w:ascii="Times New Roman" w:hAnsi="Times New Roman" w:cs="Times New Roman"/>
          <w:i/>
          <w:lang w:val="en-GB"/>
        </w:rPr>
        <w:t xml:space="preserve">International Journal of Eating Disorders, </w:t>
      </w:r>
      <w:r w:rsidRPr="00E65D71">
        <w:rPr>
          <w:rFonts w:ascii="Times New Roman" w:hAnsi="Times New Roman" w:cs="Times New Roman"/>
          <w:lang w:val="en-GB"/>
        </w:rPr>
        <w:t>42(8), pp. 739-753.</w:t>
      </w:r>
    </w:p>
    <w:p w14:paraId="56FF53A2" w14:textId="77777777" w:rsidR="004B0F78" w:rsidRPr="00E65D71" w:rsidRDefault="004B0F78" w:rsidP="004B0F78">
      <w:pPr>
        <w:spacing w:line="480" w:lineRule="auto"/>
        <w:rPr>
          <w:rFonts w:ascii="Times New Roman" w:hAnsi="Times New Roman" w:cs="Times New Roman"/>
          <w:lang w:val="en-GB"/>
        </w:rPr>
      </w:pPr>
    </w:p>
    <w:p w14:paraId="1C384140"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Murray, J., Irving, B., Farrington, D.P., Colman, I. and Bloxson, C.A.J. (2010) “Very Early Predictors of Conduct Problems and Crime: Results from a National Cohort Study”, </w:t>
      </w:r>
      <w:r w:rsidRPr="00E65D71">
        <w:rPr>
          <w:rFonts w:ascii="Times New Roman" w:hAnsi="Times New Roman" w:cs="Times New Roman"/>
          <w:i/>
          <w:lang w:val="en-GB"/>
        </w:rPr>
        <w:t xml:space="preserve">The Journal of Child Psychology and Psychiatry, </w:t>
      </w:r>
      <w:r w:rsidRPr="00E65D71">
        <w:rPr>
          <w:rFonts w:ascii="Times New Roman" w:hAnsi="Times New Roman" w:cs="Times New Roman"/>
          <w:lang w:val="en-GB"/>
        </w:rPr>
        <w:t xml:space="preserve">51(11), pp. 1198-1207. </w:t>
      </w:r>
    </w:p>
    <w:p w14:paraId="352BEE18" w14:textId="77777777" w:rsidR="004B0F78" w:rsidRPr="00E65D71" w:rsidRDefault="004B0F78" w:rsidP="004B0F78">
      <w:pPr>
        <w:spacing w:line="480" w:lineRule="auto"/>
        <w:rPr>
          <w:rFonts w:ascii="Times New Roman" w:hAnsi="Times New Roman" w:cs="Times New Roman"/>
          <w:lang w:val="en-GB"/>
        </w:rPr>
      </w:pPr>
    </w:p>
    <w:p w14:paraId="7159F13F"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Must, A., Spadano, J. and Coakley, E. (1999) “The Disease Burden Associated with Overweight and Obesity”. </w:t>
      </w:r>
      <w:r w:rsidRPr="00E65D71">
        <w:rPr>
          <w:rFonts w:ascii="Times New Roman" w:hAnsi="Times New Roman" w:cs="Times New Roman"/>
          <w:i/>
          <w:lang w:val="en-GB"/>
        </w:rPr>
        <w:t xml:space="preserve">JAMA, </w:t>
      </w:r>
      <w:r w:rsidRPr="00E65D71">
        <w:rPr>
          <w:rFonts w:ascii="Times New Roman" w:hAnsi="Times New Roman" w:cs="Times New Roman"/>
          <w:lang w:val="en-GB"/>
        </w:rPr>
        <w:t xml:space="preserve">282(16), pp. 1523-1529. </w:t>
      </w:r>
    </w:p>
    <w:p w14:paraId="2288F89F" w14:textId="77777777" w:rsidR="004B0F78" w:rsidRPr="00E65D71" w:rsidRDefault="004B0F78" w:rsidP="004B0F78">
      <w:pPr>
        <w:spacing w:line="480" w:lineRule="auto"/>
        <w:rPr>
          <w:rFonts w:ascii="Times New Roman" w:hAnsi="Times New Roman" w:cs="Times New Roman"/>
          <w:lang w:val="en-GB"/>
        </w:rPr>
      </w:pPr>
    </w:p>
    <w:p w14:paraId="7BB6B39D"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Nigg, J. (2013) “Attention-Deficit/ Hyperactivity Disorder and Adverse Health Outcomes”, </w:t>
      </w:r>
      <w:r w:rsidRPr="00E65D71">
        <w:rPr>
          <w:rFonts w:ascii="Times New Roman" w:hAnsi="Times New Roman" w:cs="Times New Roman"/>
          <w:i/>
          <w:lang w:val="en-GB"/>
        </w:rPr>
        <w:t xml:space="preserve">Clinical Psychology Review, </w:t>
      </w:r>
      <w:r w:rsidRPr="00E65D71">
        <w:rPr>
          <w:rFonts w:ascii="Times New Roman" w:hAnsi="Times New Roman" w:cs="Times New Roman"/>
          <w:lang w:val="en-GB"/>
        </w:rPr>
        <w:t>33(2), pp. 215-228.</w:t>
      </w:r>
    </w:p>
    <w:p w14:paraId="2B1595A8" w14:textId="77777777" w:rsidR="004B0F78" w:rsidRPr="00E65D71" w:rsidRDefault="004B0F78" w:rsidP="004B0F78">
      <w:pPr>
        <w:spacing w:line="480" w:lineRule="auto"/>
        <w:rPr>
          <w:rFonts w:ascii="Times New Roman" w:hAnsi="Times New Roman" w:cs="Times New Roman"/>
          <w:lang w:val="en-GB"/>
        </w:rPr>
      </w:pPr>
    </w:p>
    <w:p w14:paraId="761B1F2D"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lastRenderedPageBreak/>
        <w:t xml:space="preserve">Nigg, J., Johnstone, J.M., Musser, E.D., Long, H.G., Willoughby, M.T. and Shannon, j. (2016) “Attention-deficit/hyperactivity disorder (ADHD) and being overweight/obesity: New data and meta-analysis”, </w:t>
      </w:r>
      <w:r w:rsidRPr="00E65D71">
        <w:rPr>
          <w:rFonts w:ascii="Times New Roman" w:hAnsi="Times New Roman" w:cs="Times New Roman"/>
          <w:i/>
          <w:lang w:val="en-GB"/>
        </w:rPr>
        <w:t xml:space="preserve">Clinical Psychology Review, </w:t>
      </w:r>
      <w:r w:rsidRPr="00E65D71">
        <w:rPr>
          <w:rFonts w:ascii="Times New Roman" w:hAnsi="Times New Roman" w:cs="Times New Roman"/>
          <w:lang w:val="en-GB"/>
        </w:rPr>
        <w:t xml:space="preserve">43, pp. 67-69. </w:t>
      </w:r>
    </w:p>
    <w:p w14:paraId="0987F6B0" w14:textId="77777777" w:rsidR="004B0F78" w:rsidRPr="00E65D71" w:rsidRDefault="004B0F78" w:rsidP="004B0F78">
      <w:pPr>
        <w:spacing w:line="480" w:lineRule="auto"/>
        <w:rPr>
          <w:rFonts w:ascii="Times New Roman" w:hAnsi="Times New Roman" w:cs="Times New Roman"/>
          <w:lang w:val="en-GB"/>
        </w:rPr>
      </w:pPr>
    </w:p>
    <w:p w14:paraId="400F82CC"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“Non-Communicable Diseases”. </w:t>
      </w:r>
      <w:r w:rsidRPr="00E65D71">
        <w:rPr>
          <w:rFonts w:ascii="Times New Roman" w:hAnsi="Times New Roman" w:cs="Times New Roman"/>
          <w:i/>
          <w:lang w:val="en-GB"/>
        </w:rPr>
        <w:t xml:space="preserve">World Health Organization. </w:t>
      </w:r>
      <w:r w:rsidRPr="00E65D71">
        <w:rPr>
          <w:rFonts w:ascii="Times New Roman" w:hAnsi="Times New Roman" w:cs="Times New Roman"/>
          <w:lang w:val="en-GB"/>
        </w:rPr>
        <w:t xml:space="preserve">N.p., 2015. Web. 15 Mar. 2017. </w:t>
      </w:r>
    </w:p>
    <w:p w14:paraId="2E19A32D" w14:textId="77777777" w:rsidR="004B0F78" w:rsidRPr="00E65D71" w:rsidRDefault="004B0F78" w:rsidP="004B0F78">
      <w:pPr>
        <w:spacing w:line="480" w:lineRule="auto"/>
        <w:rPr>
          <w:rFonts w:ascii="Times New Roman" w:hAnsi="Times New Roman" w:cs="Times New Roman"/>
          <w:lang w:val="en-GB"/>
        </w:rPr>
      </w:pPr>
    </w:p>
    <w:p w14:paraId="2895D1BC" w14:textId="77777777" w:rsidR="004B0F78" w:rsidRPr="00E65D71" w:rsidRDefault="004B0F78" w:rsidP="004B0F78">
      <w:pPr>
        <w:spacing w:line="480" w:lineRule="auto"/>
        <w:rPr>
          <w:rFonts w:ascii="Times New Roman" w:hAnsi="Times New Roman" w:cs="Times New Roman"/>
          <w:color w:val="323333"/>
        </w:rPr>
      </w:pPr>
      <w:r w:rsidRPr="00E65D71">
        <w:rPr>
          <w:rFonts w:ascii="Times New Roman" w:hAnsi="Times New Roman" w:cs="Times New Roman"/>
          <w:color w:val="323333"/>
        </w:rPr>
        <w:t xml:space="preserve">Pagoto, S. L., Curtin, C., Lemon, S. C., Bandini, L. G., Schneider, K. L., Bodenlos, J. S. and Ma, Y. (2009), Association Between Adult Attention Deficit/Hyperactivity Disorder and Obesity in the US Population. </w:t>
      </w:r>
      <w:r w:rsidRPr="00E65D71">
        <w:rPr>
          <w:rFonts w:ascii="Times New Roman" w:hAnsi="Times New Roman" w:cs="Times New Roman"/>
          <w:i/>
          <w:color w:val="323333"/>
        </w:rPr>
        <w:t>Obesity</w:t>
      </w:r>
      <w:r w:rsidRPr="00E65D71">
        <w:rPr>
          <w:rFonts w:ascii="Times New Roman" w:hAnsi="Times New Roman" w:cs="Times New Roman"/>
          <w:color w:val="323333"/>
        </w:rPr>
        <w:t>, 17: 539–544.</w:t>
      </w:r>
    </w:p>
    <w:p w14:paraId="169BF1B7" w14:textId="77777777" w:rsidR="004B0F78" w:rsidRPr="00E65D71" w:rsidRDefault="004B0F78" w:rsidP="004B0F78">
      <w:pPr>
        <w:spacing w:line="480" w:lineRule="auto"/>
        <w:rPr>
          <w:rFonts w:ascii="Times New Roman" w:hAnsi="Times New Roman" w:cs="Times New Roman"/>
          <w:color w:val="323333"/>
        </w:rPr>
      </w:pPr>
    </w:p>
    <w:p w14:paraId="7794B9D7" w14:textId="77777777" w:rsidR="004B0F78" w:rsidRPr="00E65D71" w:rsidRDefault="004B0F78" w:rsidP="004B0F78">
      <w:pPr>
        <w:spacing w:line="480" w:lineRule="auto"/>
        <w:rPr>
          <w:rFonts w:ascii="Times New Roman" w:hAnsi="Times New Roman" w:cs="Times New Roman"/>
          <w:color w:val="323333"/>
        </w:rPr>
      </w:pPr>
      <w:r>
        <w:rPr>
          <w:rFonts w:ascii="Times New Roman" w:hAnsi="Times New Roman" w:cs="Times New Roman"/>
          <w:color w:val="323333"/>
        </w:rPr>
        <w:t>Public Health England</w:t>
      </w:r>
      <w:r w:rsidRPr="00E65D71">
        <w:rPr>
          <w:rFonts w:ascii="Times New Roman" w:hAnsi="Times New Roman" w:cs="Times New Roman"/>
          <w:color w:val="323333"/>
        </w:rPr>
        <w:t xml:space="preserve">. (2017) </w:t>
      </w:r>
      <w:r w:rsidRPr="00E65D71">
        <w:rPr>
          <w:rFonts w:ascii="Times New Roman" w:hAnsi="Times New Roman" w:cs="Times New Roman"/>
          <w:i/>
          <w:color w:val="323333"/>
        </w:rPr>
        <w:t xml:space="preserve">UK and Ireland prevalence and trends: Public health England obesity knowledge and intelligence team. </w:t>
      </w:r>
      <w:r w:rsidRPr="00E65D71">
        <w:rPr>
          <w:rFonts w:ascii="Times New Roman" w:hAnsi="Times New Roman" w:cs="Times New Roman"/>
          <w:color w:val="323333"/>
        </w:rPr>
        <w:t>Available at:</w:t>
      </w:r>
    </w:p>
    <w:p w14:paraId="1FAA6E6F" w14:textId="77777777" w:rsidR="004B0F78" w:rsidRPr="00E65D71" w:rsidRDefault="001C7E5A" w:rsidP="004B0F78">
      <w:pPr>
        <w:spacing w:line="480" w:lineRule="auto"/>
        <w:rPr>
          <w:rFonts w:ascii="Times New Roman" w:hAnsi="Times New Roman" w:cs="Times New Roman"/>
          <w:color w:val="323333"/>
        </w:rPr>
      </w:pPr>
      <w:hyperlink r:id="rId11" w:history="1">
        <w:r w:rsidR="004B0F78" w:rsidRPr="00E65D71">
          <w:rPr>
            <w:rStyle w:val="Hyperlink"/>
            <w:rFonts w:ascii="Times New Roman" w:hAnsi="Times New Roman" w:cs="Times New Roman"/>
          </w:rPr>
          <w:t>https://www.noo.org.uk/NOO_about_obesity/adult_obesity/UK_prevalence_and_trends</w:t>
        </w:r>
      </w:hyperlink>
      <w:r w:rsidR="004B0F78" w:rsidRPr="00E65D71">
        <w:rPr>
          <w:rFonts w:ascii="Times New Roman" w:hAnsi="Times New Roman" w:cs="Times New Roman"/>
          <w:color w:val="323333"/>
        </w:rPr>
        <w:t xml:space="preserve"> (Accessed: 7 January 2017)</w:t>
      </w:r>
    </w:p>
    <w:p w14:paraId="685B5F94" w14:textId="77777777" w:rsidR="004B0F78" w:rsidRPr="00E65D71" w:rsidRDefault="004B0F78" w:rsidP="004B0F78">
      <w:pPr>
        <w:spacing w:line="480" w:lineRule="auto"/>
        <w:rPr>
          <w:rFonts w:ascii="Times New Roman" w:hAnsi="Times New Roman" w:cs="Times New Roman"/>
          <w:color w:val="323333"/>
        </w:rPr>
      </w:pPr>
    </w:p>
    <w:p w14:paraId="146EA701" w14:textId="77777777" w:rsidR="004B0F78" w:rsidRPr="00E65D71" w:rsidRDefault="004B0F78" w:rsidP="004B0F78">
      <w:pPr>
        <w:spacing w:line="480" w:lineRule="auto"/>
        <w:rPr>
          <w:rFonts w:ascii="Times New Roman" w:hAnsi="Times New Roman" w:cs="Times New Roman"/>
          <w:color w:val="323333"/>
        </w:rPr>
      </w:pPr>
      <w:r w:rsidRPr="00E65D71">
        <w:rPr>
          <w:rFonts w:ascii="Times New Roman" w:hAnsi="Times New Roman" w:cs="Times New Roman"/>
          <w:color w:val="323333"/>
        </w:rPr>
        <w:t xml:space="preserve">Rofey, D.L., Kolko, R.P., Iosif, A., Silk, J., Bost, J., Feng, W., Szigethy, E.M., Noll, R.B., Ryan, N.D. and Dahl, R. (2009) “A Longitudinal Study of Childhood Depression and Anxiety in Relation to Weight Gain”, </w:t>
      </w:r>
      <w:r w:rsidRPr="00E65D71">
        <w:rPr>
          <w:rFonts w:ascii="Times New Roman" w:hAnsi="Times New Roman" w:cs="Times New Roman"/>
          <w:i/>
          <w:color w:val="323333"/>
        </w:rPr>
        <w:t xml:space="preserve">Child Psychiatry and Human Development, </w:t>
      </w:r>
      <w:r w:rsidRPr="00E65D71">
        <w:rPr>
          <w:rFonts w:ascii="Times New Roman" w:hAnsi="Times New Roman" w:cs="Times New Roman"/>
          <w:color w:val="323333"/>
        </w:rPr>
        <w:t xml:space="preserve">40 (4), PP. 517-526. </w:t>
      </w:r>
    </w:p>
    <w:p w14:paraId="74099CF7" w14:textId="77777777" w:rsidR="004B0F78" w:rsidRPr="00E65D71" w:rsidRDefault="004B0F78" w:rsidP="004B0F78">
      <w:pPr>
        <w:spacing w:line="480" w:lineRule="auto"/>
        <w:rPr>
          <w:rFonts w:ascii="Times New Roman" w:hAnsi="Times New Roman" w:cs="Times New Roman"/>
          <w:color w:val="323333"/>
        </w:rPr>
      </w:pPr>
    </w:p>
    <w:p w14:paraId="2FD79423" w14:textId="77777777" w:rsidR="004B0F78" w:rsidRPr="00E65D71" w:rsidRDefault="004B0F78" w:rsidP="004B0F78">
      <w:pPr>
        <w:spacing w:line="480" w:lineRule="auto"/>
        <w:rPr>
          <w:rFonts w:ascii="Times New Roman" w:hAnsi="Times New Roman" w:cs="Times New Roman"/>
          <w:i/>
          <w:color w:val="323333"/>
        </w:rPr>
      </w:pPr>
      <w:r w:rsidRPr="00E65D71">
        <w:rPr>
          <w:rFonts w:ascii="Times New Roman" w:hAnsi="Times New Roman" w:cs="Times New Roman"/>
          <w:color w:val="323333"/>
        </w:rPr>
        <w:t>Rosenthal, R. (1994) “Parametric Measures of Effect Size”,1</w:t>
      </w:r>
      <w:r w:rsidRPr="00E65D71">
        <w:rPr>
          <w:rFonts w:ascii="Times New Roman" w:hAnsi="Times New Roman" w:cs="Times New Roman"/>
          <w:color w:val="323333"/>
          <w:vertAlign w:val="superscript"/>
        </w:rPr>
        <w:t>ST</w:t>
      </w:r>
      <w:r w:rsidRPr="00E65D71">
        <w:rPr>
          <w:rFonts w:ascii="Times New Roman" w:hAnsi="Times New Roman" w:cs="Times New Roman"/>
          <w:color w:val="323333"/>
        </w:rPr>
        <w:t xml:space="preserve"> ed. New York: </w:t>
      </w:r>
      <w:r w:rsidRPr="00E65D71">
        <w:rPr>
          <w:rFonts w:ascii="Times New Roman" w:hAnsi="Times New Roman" w:cs="Times New Roman"/>
          <w:i/>
          <w:color w:val="323333"/>
        </w:rPr>
        <w:t xml:space="preserve">Russell Sage Foundation. </w:t>
      </w:r>
    </w:p>
    <w:p w14:paraId="7C5AC579" w14:textId="77777777" w:rsidR="004B0F78" w:rsidRPr="00E65D71" w:rsidRDefault="004B0F78" w:rsidP="004B0F78">
      <w:pPr>
        <w:spacing w:line="480" w:lineRule="auto"/>
        <w:rPr>
          <w:rFonts w:ascii="Times New Roman" w:hAnsi="Times New Roman" w:cs="Times New Roman"/>
          <w:color w:val="323333"/>
        </w:rPr>
      </w:pPr>
    </w:p>
    <w:p w14:paraId="4156AD17"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lastRenderedPageBreak/>
        <w:t xml:space="preserve">Rutter, M., Tizard, J. and Whitmore, K. (1970) “Education, Health and Behaviour”, </w:t>
      </w:r>
      <w:r w:rsidRPr="00E65D71">
        <w:rPr>
          <w:rFonts w:ascii="Times New Roman" w:hAnsi="Times New Roman" w:cs="Times New Roman"/>
          <w:i/>
          <w:lang w:val="en-GB"/>
        </w:rPr>
        <w:t>Longman Publishing Group.</w:t>
      </w:r>
    </w:p>
    <w:p w14:paraId="353B2831" w14:textId="77777777" w:rsidR="004B0F78" w:rsidRPr="00E65D71" w:rsidRDefault="004B0F78" w:rsidP="004B0F78">
      <w:pPr>
        <w:spacing w:line="480" w:lineRule="auto"/>
        <w:rPr>
          <w:rFonts w:ascii="Times New Roman" w:hAnsi="Times New Roman" w:cs="Times New Roman"/>
          <w:lang w:val="en-GB"/>
        </w:rPr>
      </w:pPr>
    </w:p>
    <w:p w14:paraId="3981BBAA"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Stewart, A. (1982) “The Reliability and Validity of Self-Reported Weight and Height”, </w:t>
      </w:r>
      <w:r w:rsidRPr="00E65D71">
        <w:rPr>
          <w:rFonts w:ascii="Times New Roman" w:hAnsi="Times New Roman" w:cs="Times New Roman"/>
          <w:i/>
          <w:lang w:val="en-GB"/>
        </w:rPr>
        <w:t xml:space="preserve">Journal of Chronic Diseases, </w:t>
      </w:r>
      <w:r w:rsidRPr="00E65D71">
        <w:rPr>
          <w:rFonts w:ascii="Times New Roman" w:hAnsi="Times New Roman" w:cs="Times New Roman"/>
          <w:lang w:val="en-GB"/>
        </w:rPr>
        <w:t xml:space="preserve">35(4), pp. 295-309. </w:t>
      </w:r>
    </w:p>
    <w:p w14:paraId="410936C2" w14:textId="77777777" w:rsidR="004B0F78" w:rsidRPr="00E65D71" w:rsidRDefault="004B0F78" w:rsidP="004B0F78">
      <w:pPr>
        <w:spacing w:line="480" w:lineRule="auto"/>
        <w:rPr>
          <w:rFonts w:ascii="Times New Roman" w:hAnsi="Times New Roman" w:cs="Times New Roman"/>
          <w:lang w:val="en-GB"/>
        </w:rPr>
      </w:pPr>
    </w:p>
    <w:p w14:paraId="19868DB1"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Thapar, A., Harrington, R., McGuffin, P. (2001) “Examining the Comorbidity of ADHD-Related Behaviours and Conduct Problems using a Twin Study Design”, </w:t>
      </w:r>
      <w:r w:rsidRPr="00E65D71">
        <w:rPr>
          <w:rFonts w:ascii="Times New Roman" w:hAnsi="Times New Roman" w:cs="Times New Roman"/>
          <w:i/>
          <w:lang w:val="en-GB"/>
        </w:rPr>
        <w:t xml:space="preserve">The British Journal of Psychiatry, </w:t>
      </w:r>
      <w:r w:rsidRPr="00E65D71">
        <w:rPr>
          <w:rFonts w:ascii="Times New Roman" w:hAnsi="Times New Roman" w:cs="Times New Roman"/>
          <w:lang w:val="en-GB"/>
        </w:rPr>
        <w:t xml:space="preserve">179(3), pp. 224-229. </w:t>
      </w:r>
    </w:p>
    <w:p w14:paraId="59F67147" w14:textId="77777777" w:rsidR="004B0F78" w:rsidRPr="00E65D71" w:rsidRDefault="004B0F78" w:rsidP="004B0F78">
      <w:pPr>
        <w:spacing w:line="480" w:lineRule="auto"/>
        <w:rPr>
          <w:rFonts w:ascii="Times New Roman" w:hAnsi="Times New Roman" w:cs="Times New Roman"/>
          <w:lang w:val="en-GB"/>
        </w:rPr>
      </w:pPr>
    </w:p>
    <w:p w14:paraId="5E64908D"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Thapar, A., Cooper, M., Jefferies, R. and Stergiakouli, E. (2012) “What Causes Attention Deficit Hyperactivity Disorder”, </w:t>
      </w:r>
      <w:r w:rsidRPr="00E65D71">
        <w:rPr>
          <w:rFonts w:ascii="Times New Roman" w:hAnsi="Times New Roman" w:cs="Times New Roman"/>
          <w:i/>
          <w:lang w:val="en-GB"/>
        </w:rPr>
        <w:t xml:space="preserve">Archives of Disease in Childhood, </w:t>
      </w:r>
      <w:r w:rsidRPr="00E65D71">
        <w:rPr>
          <w:rFonts w:ascii="Times New Roman" w:hAnsi="Times New Roman" w:cs="Times New Roman"/>
          <w:lang w:val="en-GB"/>
        </w:rPr>
        <w:t xml:space="preserve">97, pp. 260-265. </w:t>
      </w:r>
    </w:p>
    <w:p w14:paraId="530A504E" w14:textId="77777777" w:rsidR="004B0F78" w:rsidRPr="00E65D71" w:rsidRDefault="004B0F78" w:rsidP="004B0F78">
      <w:pPr>
        <w:spacing w:line="480" w:lineRule="auto"/>
        <w:rPr>
          <w:rFonts w:ascii="Times New Roman" w:hAnsi="Times New Roman" w:cs="Times New Roman"/>
          <w:lang w:val="en-GB"/>
        </w:rPr>
      </w:pPr>
    </w:p>
    <w:p w14:paraId="4DB7AD6E" w14:textId="77777777" w:rsidR="004B0F78" w:rsidRPr="00E65D71" w:rsidRDefault="004B0F78" w:rsidP="004B0F78">
      <w:pPr>
        <w:spacing w:line="480" w:lineRule="auto"/>
        <w:rPr>
          <w:rFonts w:ascii="Times New Roman" w:eastAsia="Times New Roman" w:hAnsi="Times New Roman" w:cs="Times New Roman"/>
        </w:rPr>
      </w:pPr>
      <w:r w:rsidRPr="00E65D71">
        <w:rPr>
          <w:rFonts w:ascii="Times New Roman" w:eastAsia="Times New Roman" w:hAnsi="Times New Roman" w:cs="Times New Roman"/>
        </w:rPr>
        <w:t xml:space="preserve">"UK Data Service". </w:t>
      </w:r>
      <w:r w:rsidRPr="00E65D71">
        <w:rPr>
          <w:rFonts w:ascii="Times New Roman" w:eastAsia="Times New Roman" w:hAnsi="Times New Roman" w:cs="Times New Roman"/>
          <w:i/>
          <w:iCs/>
        </w:rPr>
        <w:t>Ukdataservice.ac.uk</w:t>
      </w:r>
      <w:r w:rsidRPr="00E65D71">
        <w:rPr>
          <w:rFonts w:ascii="Times New Roman" w:eastAsia="Times New Roman" w:hAnsi="Times New Roman" w:cs="Times New Roman"/>
        </w:rPr>
        <w:t>. N.p., 2017. Web. 16 Mar. 2017.</w:t>
      </w:r>
    </w:p>
    <w:p w14:paraId="1A8540C9" w14:textId="77777777" w:rsidR="004B0F78" w:rsidRDefault="004B0F78" w:rsidP="004B0F78">
      <w:pPr>
        <w:spacing w:line="480" w:lineRule="auto"/>
        <w:rPr>
          <w:rFonts w:ascii="Times New Roman" w:hAnsi="Times New Roman" w:cs="Times New Roman"/>
          <w:lang w:val="en-GB"/>
        </w:rPr>
      </w:pPr>
    </w:p>
    <w:p w14:paraId="25F81D7E" w14:textId="77777777" w:rsidR="00710281" w:rsidRDefault="00710281" w:rsidP="004B0F78">
      <w:pPr>
        <w:spacing w:line="480" w:lineRule="auto"/>
        <w:rPr>
          <w:rFonts w:ascii="Times New Roman" w:hAnsi="Times New Roman" w:cs="Times New Roman"/>
          <w:u w:val="single"/>
          <w:lang w:val="en-GB"/>
        </w:rPr>
      </w:pPr>
    </w:p>
    <w:p w14:paraId="2500ACB2" w14:textId="77777777" w:rsidR="00710281" w:rsidRDefault="00710281" w:rsidP="004B0F78">
      <w:pPr>
        <w:spacing w:line="480" w:lineRule="auto"/>
        <w:rPr>
          <w:rFonts w:ascii="Times New Roman" w:hAnsi="Times New Roman" w:cs="Times New Roman"/>
          <w:u w:val="single"/>
          <w:lang w:val="en-GB"/>
        </w:rPr>
      </w:pPr>
    </w:p>
    <w:p w14:paraId="25EE00B5" w14:textId="77777777" w:rsidR="00710281" w:rsidRDefault="00710281" w:rsidP="004B0F78">
      <w:pPr>
        <w:spacing w:line="480" w:lineRule="auto"/>
        <w:rPr>
          <w:rFonts w:ascii="Times New Roman" w:hAnsi="Times New Roman" w:cs="Times New Roman"/>
          <w:u w:val="single"/>
          <w:lang w:val="en-GB"/>
        </w:rPr>
      </w:pPr>
    </w:p>
    <w:p w14:paraId="369DE3A4" w14:textId="77777777" w:rsidR="00710281" w:rsidRDefault="00710281" w:rsidP="004B0F78">
      <w:pPr>
        <w:spacing w:line="480" w:lineRule="auto"/>
        <w:rPr>
          <w:rFonts w:ascii="Times New Roman" w:hAnsi="Times New Roman" w:cs="Times New Roman"/>
          <w:u w:val="single"/>
          <w:lang w:val="en-GB"/>
        </w:rPr>
      </w:pPr>
    </w:p>
    <w:p w14:paraId="6232D3C8" w14:textId="77777777" w:rsidR="00710281" w:rsidRDefault="00710281" w:rsidP="004B0F78">
      <w:pPr>
        <w:spacing w:line="480" w:lineRule="auto"/>
        <w:rPr>
          <w:rFonts w:ascii="Times New Roman" w:hAnsi="Times New Roman" w:cs="Times New Roman"/>
          <w:u w:val="single"/>
          <w:lang w:val="en-GB"/>
        </w:rPr>
      </w:pPr>
    </w:p>
    <w:p w14:paraId="52F38B41" w14:textId="77777777" w:rsidR="00710281" w:rsidRDefault="00710281" w:rsidP="004B0F78">
      <w:pPr>
        <w:spacing w:line="480" w:lineRule="auto"/>
        <w:rPr>
          <w:rFonts w:ascii="Times New Roman" w:hAnsi="Times New Roman" w:cs="Times New Roman"/>
          <w:u w:val="single"/>
          <w:lang w:val="en-GB"/>
        </w:rPr>
      </w:pPr>
    </w:p>
    <w:p w14:paraId="64321028" w14:textId="77777777" w:rsidR="00710281" w:rsidRDefault="00710281" w:rsidP="004B0F78">
      <w:pPr>
        <w:spacing w:line="480" w:lineRule="auto"/>
        <w:rPr>
          <w:rFonts w:ascii="Times New Roman" w:hAnsi="Times New Roman" w:cs="Times New Roman"/>
          <w:u w:val="single"/>
          <w:lang w:val="en-GB"/>
        </w:rPr>
      </w:pPr>
    </w:p>
    <w:p w14:paraId="6FA2BCAC" w14:textId="77777777" w:rsidR="00710281" w:rsidRDefault="00710281" w:rsidP="004B0F78">
      <w:pPr>
        <w:spacing w:line="480" w:lineRule="auto"/>
        <w:rPr>
          <w:rFonts w:ascii="Times New Roman" w:hAnsi="Times New Roman" w:cs="Times New Roman"/>
          <w:u w:val="single"/>
          <w:lang w:val="en-GB"/>
        </w:rPr>
      </w:pPr>
    </w:p>
    <w:p w14:paraId="512D1323" w14:textId="77777777" w:rsidR="00710281" w:rsidRDefault="00710281" w:rsidP="004B0F78">
      <w:pPr>
        <w:spacing w:line="480" w:lineRule="auto"/>
        <w:rPr>
          <w:rFonts w:ascii="Times New Roman" w:hAnsi="Times New Roman" w:cs="Times New Roman"/>
          <w:u w:val="single"/>
          <w:lang w:val="en-GB"/>
        </w:rPr>
      </w:pPr>
    </w:p>
    <w:p w14:paraId="4943FAE8" w14:textId="77777777" w:rsidR="00710281" w:rsidRDefault="00710281" w:rsidP="004B0F78">
      <w:pPr>
        <w:spacing w:line="480" w:lineRule="auto"/>
        <w:rPr>
          <w:rFonts w:ascii="Times New Roman" w:hAnsi="Times New Roman" w:cs="Times New Roman"/>
          <w:u w:val="single"/>
          <w:lang w:val="en-GB"/>
        </w:rPr>
      </w:pPr>
    </w:p>
    <w:p w14:paraId="0513211C" w14:textId="77777777" w:rsidR="004B0F78" w:rsidRPr="00D15E76" w:rsidRDefault="004B0F78" w:rsidP="004B0F78">
      <w:pPr>
        <w:spacing w:line="480" w:lineRule="auto"/>
        <w:rPr>
          <w:rFonts w:ascii="Times New Roman" w:hAnsi="Times New Roman" w:cs="Times New Roman"/>
          <w:u w:val="single"/>
          <w:lang w:val="en-GB"/>
        </w:rPr>
      </w:pPr>
      <w:r w:rsidRPr="00D15E76">
        <w:rPr>
          <w:rFonts w:ascii="Times New Roman" w:hAnsi="Times New Roman" w:cs="Times New Roman"/>
          <w:u w:val="single"/>
          <w:lang w:val="en-GB"/>
        </w:rPr>
        <w:lastRenderedPageBreak/>
        <w:t>Appendix</w:t>
      </w:r>
    </w:p>
    <w:p w14:paraId="49E9EA97" w14:textId="77777777" w:rsidR="004B0F78" w:rsidRDefault="004B0F78" w:rsidP="004B0F78">
      <w:pPr>
        <w:spacing w:line="480" w:lineRule="auto"/>
        <w:rPr>
          <w:rFonts w:ascii="Times New Roman" w:hAnsi="Times New Roman" w:cs="Times New Roman"/>
          <w:u w:val="single"/>
          <w:lang w:val="en-GB"/>
        </w:rPr>
      </w:pPr>
    </w:p>
    <w:p w14:paraId="2DD97E45" w14:textId="77777777" w:rsidR="004B0F78" w:rsidRPr="00C032A7" w:rsidRDefault="00DF5B59" w:rsidP="004B0F78">
      <w:pPr>
        <w:spacing w:line="480" w:lineRule="auto"/>
        <w:rPr>
          <w:rFonts w:ascii="Times New Roman" w:hAnsi="Times New Roman" w:cs="Times New Roman"/>
          <w:b/>
          <w:u w:val="single"/>
          <w:lang w:val="en-GB"/>
        </w:rPr>
      </w:pPr>
      <w:r>
        <w:rPr>
          <w:rFonts w:ascii="Times New Roman" w:hAnsi="Times New Roman" w:cs="Times New Roman"/>
          <w:b/>
          <w:u w:val="single"/>
          <w:lang w:val="en-GB"/>
        </w:rPr>
        <w:t>Appendix A</w:t>
      </w:r>
      <w:r w:rsidR="004B0F78" w:rsidRPr="00C032A7">
        <w:rPr>
          <w:rFonts w:ascii="Times New Roman" w:hAnsi="Times New Roman" w:cs="Times New Roman"/>
          <w:b/>
          <w:u w:val="single"/>
          <w:lang w:val="en-GB"/>
        </w:rPr>
        <w:t>1 – Distributions of continuous variables</w:t>
      </w:r>
    </w:p>
    <w:p w14:paraId="0BCDE7A0" w14:textId="77777777" w:rsidR="004B0F78" w:rsidRPr="00E65D71" w:rsidRDefault="004B0F78" w:rsidP="004B0F78">
      <w:pPr>
        <w:spacing w:line="480" w:lineRule="auto"/>
        <w:rPr>
          <w:rFonts w:ascii="Times New Roman" w:hAnsi="Times New Roman" w:cs="Times New Roman"/>
          <w:u w:val="single"/>
          <w:lang w:val="en-GB"/>
        </w:rPr>
      </w:pPr>
    </w:p>
    <w:p w14:paraId="753B8E55" w14:textId="77777777" w:rsidR="004B0F78" w:rsidRPr="00E65D71" w:rsidRDefault="004B0F78" w:rsidP="004B0F78">
      <w:pPr>
        <w:spacing w:line="480" w:lineRule="auto"/>
        <w:rPr>
          <w:rFonts w:ascii="Times New Roman" w:hAnsi="Times New Roman" w:cs="Times New Roman"/>
          <w:u w:val="single"/>
          <w:lang w:val="en-GB"/>
        </w:rPr>
      </w:pPr>
      <w:r w:rsidRPr="00E65D71">
        <w:rPr>
          <w:rFonts w:ascii="Times New Roman" w:hAnsi="Times New Roman" w:cs="Times New Roman"/>
          <w:noProof/>
          <w:u w:val="single"/>
        </w:rPr>
        <w:drawing>
          <wp:inline distT="0" distB="0" distL="0" distR="0" wp14:anchorId="7C0A75C7" wp14:editId="385540C4">
            <wp:extent cx="5727700" cy="479298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4792980"/>
                    </a:xfrm>
                    <a:prstGeom prst="rect">
                      <a:avLst/>
                    </a:prstGeom>
                  </pic:spPr>
                </pic:pic>
              </a:graphicData>
            </a:graphic>
          </wp:inline>
        </w:drawing>
      </w:r>
    </w:p>
    <w:p w14:paraId="08D04F57" w14:textId="77777777" w:rsidR="004B0F78" w:rsidRPr="00E65D71" w:rsidRDefault="004B0F78" w:rsidP="004B0F78">
      <w:pPr>
        <w:spacing w:line="480" w:lineRule="auto"/>
        <w:rPr>
          <w:rFonts w:ascii="Times New Roman" w:hAnsi="Times New Roman" w:cs="Times New Roman"/>
          <w:u w:val="single"/>
          <w:lang w:val="en-GB"/>
        </w:rPr>
      </w:pPr>
    </w:p>
    <w:p w14:paraId="3A8064D8"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lang w:val="en-GB"/>
        </w:rPr>
        <w:t xml:space="preserve"> </w:t>
      </w:r>
    </w:p>
    <w:p w14:paraId="6AA97AB3"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noProof/>
        </w:rPr>
        <w:lastRenderedPageBreak/>
        <w:drawing>
          <wp:inline distT="0" distB="0" distL="0" distR="0" wp14:anchorId="39A26137" wp14:editId="257855CC">
            <wp:extent cx="5727700" cy="479298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792980"/>
                    </a:xfrm>
                    <a:prstGeom prst="rect">
                      <a:avLst/>
                    </a:prstGeom>
                  </pic:spPr>
                </pic:pic>
              </a:graphicData>
            </a:graphic>
          </wp:inline>
        </w:drawing>
      </w:r>
    </w:p>
    <w:p w14:paraId="02D502C4"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noProof/>
        </w:rPr>
        <w:lastRenderedPageBreak/>
        <w:drawing>
          <wp:inline distT="0" distB="0" distL="0" distR="0" wp14:anchorId="14802C48" wp14:editId="142F9057">
            <wp:extent cx="5727700" cy="479298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4792980"/>
                    </a:xfrm>
                    <a:prstGeom prst="rect">
                      <a:avLst/>
                    </a:prstGeom>
                  </pic:spPr>
                </pic:pic>
              </a:graphicData>
            </a:graphic>
          </wp:inline>
        </w:drawing>
      </w:r>
    </w:p>
    <w:p w14:paraId="40D7D598" w14:textId="77777777" w:rsidR="004B0F78" w:rsidRPr="00E65D71" w:rsidRDefault="004B0F78" w:rsidP="004B0F78">
      <w:pPr>
        <w:spacing w:line="480" w:lineRule="auto"/>
        <w:rPr>
          <w:rFonts w:ascii="Times New Roman" w:hAnsi="Times New Roman" w:cs="Times New Roman"/>
          <w:lang w:val="en-GB"/>
        </w:rPr>
      </w:pPr>
    </w:p>
    <w:p w14:paraId="332A117F" w14:textId="77777777" w:rsidR="004B0F78" w:rsidRPr="00E65D71" w:rsidRDefault="004B0F78" w:rsidP="004B0F78">
      <w:pPr>
        <w:spacing w:line="480" w:lineRule="auto"/>
        <w:rPr>
          <w:rFonts w:ascii="Times New Roman" w:hAnsi="Times New Roman" w:cs="Times New Roman"/>
          <w:lang w:val="en-GB"/>
        </w:rPr>
      </w:pPr>
      <w:r w:rsidRPr="00E65D71">
        <w:rPr>
          <w:rFonts w:ascii="Times New Roman" w:hAnsi="Times New Roman" w:cs="Times New Roman"/>
          <w:noProof/>
        </w:rPr>
        <w:lastRenderedPageBreak/>
        <w:drawing>
          <wp:inline distT="0" distB="0" distL="0" distR="0" wp14:anchorId="7FC10656" wp14:editId="2B1CFBF1">
            <wp:extent cx="5727700" cy="479298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792980"/>
                    </a:xfrm>
                    <a:prstGeom prst="rect">
                      <a:avLst/>
                    </a:prstGeom>
                  </pic:spPr>
                </pic:pic>
              </a:graphicData>
            </a:graphic>
          </wp:inline>
        </w:drawing>
      </w:r>
    </w:p>
    <w:p w14:paraId="6FEE077B" w14:textId="77777777" w:rsidR="004B0F78" w:rsidRPr="00E65D71" w:rsidRDefault="004B0F78" w:rsidP="004B0F78">
      <w:pPr>
        <w:spacing w:line="480" w:lineRule="auto"/>
        <w:rPr>
          <w:rFonts w:ascii="Times New Roman" w:hAnsi="Times New Roman" w:cs="Times New Roman"/>
          <w:lang w:val="en-GB"/>
        </w:rPr>
      </w:pPr>
    </w:p>
    <w:p w14:paraId="19A1EB6D" w14:textId="77777777" w:rsidR="004B0F78" w:rsidRPr="00C032A7" w:rsidRDefault="00DF5B59" w:rsidP="004B0F78">
      <w:pPr>
        <w:spacing w:line="480" w:lineRule="auto"/>
        <w:rPr>
          <w:rFonts w:ascii="Times New Roman" w:hAnsi="Times New Roman" w:cs="Times New Roman"/>
          <w:b/>
          <w:u w:val="single"/>
          <w:lang w:val="en-GB"/>
        </w:rPr>
      </w:pPr>
      <w:r>
        <w:rPr>
          <w:rFonts w:ascii="Times New Roman" w:hAnsi="Times New Roman" w:cs="Times New Roman"/>
          <w:b/>
          <w:u w:val="single"/>
          <w:lang w:val="en-GB"/>
        </w:rPr>
        <w:t>Appendix A</w:t>
      </w:r>
      <w:r w:rsidR="004B0F78" w:rsidRPr="00C032A7">
        <w:rPr>
          <w:rFonts w:ascii="Times New Roman" w:hAnsi="Times New Roman" w:cs="Times New Roman"/>
          <w:b/>
          <w:u w:val="single"/>
          <w:lang w:val="en-GB"/>
        </w:rPr>
        <w:t>2: Logistics regression of childhood ADHD and obesity at age 42, showing covariate scores: Social class in males</w:t>
      </w:r>
    </w:p>
    <w:p w14:paraId="73D1843E" w14:textId="77777777" w:rsidR="004B0F78" w:rsidRDefault="004B0F78" w:rsidP="004B0F78">
      <w:pPr>
        <w:spacing w:line="480" w:lineRule="auto"/>
        <w:rPr>
          <w:rFonts w:ascii="Times New Roman" w:hAnsi="Times New Roman" w:cs="Times New Roman"/>
          <w:u w:val="single"/>
          <w:lang w:val="en-GB"/>
        </w:rPr>
      </w:pPr>
    </w:p>
    <w:p w14:paraId="47CB41F3" w14:textId="77777777" w:rsidR="004B0F78" w:rsidRPr="003C232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u w:val="single"/>
          <w:lang w:val="en-GB"/>
        </w:rPr>
        <w:t>Variables in the Equation</w:t>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p>
    <w:p w14:paraId="5BADD1D4"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r>
      <w:r w:rsidRPr="003C2328">
        <w:rPr>
          <w:rFonts w:ascii="Times New Roman" w:hAnsi="Times New Roman" w:cs="Times New Roman"/>
          <w:lang w:val="en-GB"/>
        </w:rPr>
        <w:tab/>
        <w:t>B</w:t>
      </w:r>
      <w:r w:rsidRPr="003C2328">
        <w:rPr>
          <w:rFonts w:ascii="Times New Roman" w:hAnsi="Times New Roman" w:cs="Times New Roman"/>
          <w:lang w:val="en-GB"/>
        </w:rPr>
        <w:tab/>
        <w:t>S.E.</w:t>
      </w:r>
      <w:r w:rsidRPr="003C2328">
        <w:rPr>
          <w:rFonts w:ascii="Times New Roman" w:hAnsi="Times New Roman" w:cs="Times New Roman"/>
          <w:lang w:val="en-GB"/>
        </w:rPr>
        <w:tab/>
        <w:t>Wald</w:t>
      </w:r>
      <w:r w:rsidRPr="003C2328">
        <w:rPr>
          <w:rFonts w:ascii="Times New Roman" w:hAnsi="Times New Roman" w:cs="Times New Roman"/>
          <w:lang w:val="en-GB"/>
        </w:rPr>
        <w:tab/>
        <w:t>df</w:t>
      </w:r>
      <w:r w:rsidRPr="003C2328">
        <w:rPr>
          <w:rFonts w:ascii="Times New Roman" w:hAnsi="Times New Roman" w:cs="Times New Roman"/>
          <w:lang w:val="en-GB"/>
        </w:rPr>
        <w:tab/>
        <w:t>Sig.</w:t>
      </w:r>
      <w:r w:rsidRPr="003C2328">
        <w:rPr>
          <w:rFonts w:ascii="Times New Roman" w:hAnsi="Times New Roman" w:cs="Times New Roman"/>
          <w:lang w:val="en-GB"/>
        </w:rPr>
        <w:tab/>
        <w:t>Exp(B)</w:t>
      </w:r>
      <w:r w:rsidRPr="003C2328">
        <w:rPr>
          <w:rFonts w:ascii="Times New Roman" w:hAnsi="Times New Roman" w:cs="Times New Roman"/>
          <w:lang w:val="en-GB"/>
        </w:rPr>
        <w:tab/>
        <w:t>95% C.I.for EXP(B)</w:t>
      </w:r>
      <w:r w:rsidRPr="003C2328">
        <w:rPr>
          <w:rFonts w:ascii="Times New Roman" w:hAnsi="Times New Roman" w:cs="Times New Roman"/>
          <w:lang w:val="en-GB"/>
        </w:rPr>
        <w:tab/>
      </w:r>
    </w:p>
    <w:p w14:paraId="3657A7F4"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t>Lower</w:t>
      </w:r>
      <w:r w:rsidRPr="003C2328">
        <w:rPr>
          <w:rFonts w:ascii="Times New Roman" w:hAnsi="Times New Roman" w:cs="Times New Roman"/>
          <w:lang w:val="en-GB"/>
        </w:rPr>
        <w:tab/>
        <w:t>Upper</w:t>
      </w:r>
    </w:p>
    <w:p w14:paraId="5BD311BB"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MUMADHD</w:t>
      </w:r>
      <w:r w:rsidRPr="003C2328">
        <w:rPr>
          <w:rFonts w:ascii="Times New Roman" w:hAnsi="Times New Roman" w:cs="Times New Roman"/>
          <w:lang w:val="en-GB"/>
        </w:rPr>
        <w:tab/>
        <w:t>.334</w:t>
      </w:r>
      <w:r w:rsidRPr="003C2328">
        <w:rPr>
          <w:rFonts w:ascii="Times New Roman" w:hAnsi="Times New Roman" w:cs="Times New Roman"/>
          <w:lang w:val="en-GB"/>
        </w:rPr>
        <w:tab/>
        <w:t>.150</w:t>
      </w:r>
      <w:r w:rsidRPr="003C2328">
        <w:rPr>
          <w:rFonts w:ascii="Times New Roman" w:hAnsi="Times New Roman" w:cs="Times New Roman"/>
          <w:lang w:val="en-GB"/>
        </w:rPr>
        <w:tab/>
        <w:t>4.985</w:t>
      </w:r>
      <w:r w:rsidRPr="003C2328">
        <w:rPr>
          <w:rFonts w:ascii="Times New Roman" w:hAnsi="Times New Roman" w:cs="Times New Roman"/>
          <w:lang w:val="en-GB"/>
        </w:rPr>
        <w:tab/>
      </w:r>
      <w:r>
        <w:rPr>
          <w:rFonts w:ascii="Times New Roman" w:hAnsi="Times New Roman" w:cs="Times New Roman"/>
          <w:lang w:val="en-GB"/>
        </w:rPr>
        <w:t xml:space="preserve"> </w:t>
      </w:r>
      <w:r w:rsidRPr="003C2328">
        <w:rPr>
          <w:rFonts w:ascii="Times New Roman" w:hAnsi="Times New Roman" w:cs="Times New Roman"/>
          <w:lang w:val="en-GB"/>
        </w:rPr>
        <w:t>1</w:t>
      </w:r>
      <w:r w:rsidRPr="003C2328">
        <w:rPr>
          <w:rFonts w:ascii="Times New Roman" w:hAnsi="Times New Roman" w:cs="Times New Roman"/>
          <w:lang w:val="en-GB"/>
        </w:rPr>
        <w:tab/>
        <w:t>.026</w:t>
      </w:r>
      <w:r w:rsidRPr="003C2328">
        <w:rPr>
          <w:rFonts w:ascii="Times New Roman" w:hAnsi="Times New Roman" w:cs="Times New Roman"/>
          <w:lang w:val="en-GB"/>
        </w:rPr>
        <w:tab/>
        <w:t>1.397</w:t>
      </w:r>
      <w:r w:rsidRPr="003C2328">
        <w:rPr>
          <w:rFonts w:ascii="Times New Roman" w:hAnsi="Times New Roman" w:cs="Times New Roman"/>
          <w:lang w:val="en-GB"/>
        </w:rPr>
        <w:tab/>
        <w:t>1.042</w:t>
      </w:r>
      <w:r w:rsidRPr="003C2328">
        <w:rPr>
          <w:rFonts w:ascii="Times New Roman" w:hAnsi="Times New Roman" w:cs="Times New Roman"/>
          <w:lang w:val="en-GB"/>
        </w:rPr>
        <w:tab/>
        <w:t>1.873</w:t>
      </w:r>
    </w:p>
    <w:p w14:paraId="4B5C27D2"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socialclass2</w:t>
      </w:r>
      <w:r w:rsidRPr="003C2328">
        <w:rPr>
          <w:rFonts w:ascii="Times New Roman" w:hAnsi="Times New Roman" w:cs="Times New Roman"/>
          <w:lang w:val="en-GB"/>
        </w:rPr>
        <w:tab/>
        <w:t>.255</w:t>
      </w:r>
      <w:r w:rsidRPr="003C2328">
        <w:rPr>
          <w:rFonts w:ascii="Times New Roman" w:hAnsi="Times New Roman" w:cs="Times New Roman"/>
          <w:lang w:val="en-GB"/>
        </w:rPr>
        <w:tab/>
        <w:t>.113</w:t>
      </w:r>
      <w:r w:rsidRPr="003C2328">
        <w:rPr>
          <w:rFonts w:ascii="Times New Roman" w:hAnsi="Times New Roman" w:cs="Times New Roman"/>
          <w:lang w:val="en-GB"/>
        </w:rPr>
        <w:tab/>
        <w:t>5.088</w:t>
      </w:r>
      <w:r w:rsidRPr="003C2328">
        <w:rPr>
          <w:rFonts w:ascii="Times New Roman" w:hAnsi="Times New Roman" w:cs="Times New Roman"/>
          <w:lang w:val="en-GB"/>
        </w:rPr>
        <w:tab/>
      </w:r>
      <w:r>
        <w:rPr>
          <w:rFonts w:ascii="Times New Roman" w:hAnsi="Times New Roman" w:cs="Times New Roman"/>
          <w:lang w:val="en-GB"/>
        </w:rPr>
        <w:t xml:space="preserve"> </w:t>
      </w:r>
      <w:r w:rsidRPr="003C2328">
        <w:rPr>
          <w:rFonts w:ascii="Times New Roman" w:hAnsi="Times New Roman" w:cs="Times New Roman"/>
          <w:lang w:val="en-GB"/>
        </w:rPr>
        <w:t>1</w:t>
      </w:r>
      <w:r w:rsidRPr="003C2328">
        <w:rPr>
          <w:rFonts w:ascii="Times New Roman" w:hAnsi="Times New Roman" w:cs="Times New Roman"/>
          <w:lang w:val="en-GB"/>
        </w:rPr>
        <w:tab/>
        <w:t>.024</w:t>
      </w:r>
      <w:r w:rsidRPr="003C2328">
        <w:rPr>
          <w:rFonts w:ascii="Times New Roman" w:hAnsi="Times New Roman" w:cs="Times New Roman"/>
          <w:lang w:val="en-GB"/>
        </w:rPr>
        <w:tab/>
        <w:t>1.290</w:t>
      </w:r>
      <w:r w:rsidRPr="003C2328">
        <w:rPr>
          <w:rFonts w:ascii="Times New Roman" w:hAnsi="Times New Roman" w:cs="Times New Roman"/>
          <w:lang w:val="en-GB"/>
        </w:rPr>
        <w:tab/>
        <w:t>1.034</w:t>
      </w:r>
      <w:r w:rsidRPr="003C2328">
        <w:rPr>
          <w:rFonts w:ascii="Times New Roman" w:hAnsi="Times New Roman" w:cs="Times New Roman"/>
          <w:lang w:val="en-GB"/>
        </w:rPr>
        <w:tab/>
        <w:t>1.609</w:t>
      </w:r>
    </w:p>
    <w:p w14:paraId="29708AEB" w14:textId="77777777" w:rsidR="004B0F78" w:rsidRPr="003C232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u w:val="single"/>
          <w:lang w:val="en-GB"/>
        </w:rPr>
        <w:t>Constant</w:t>
      </w:r>
      <w:r w:rsidRPr="003C2328">
        <w:rPr>
          <w:rFonts w:ascii="Times New Roman" w:hAnsi="Times New Roman" w:cs="Times New Roman"/>
          <w:u w:val="single"/>
          <w:lang w:val="en-GB"/>
        </w:rPr>
        <w:tab/>
        <w:t>-1.375</w:t>
      </w:r>
      <w:r w:rsidRPr="003C2328">
        <w:rPr>
          <w:rFonts w:ascii="Times New Roman" w:hAnsi="Times New Roman" w:cs="Times New Roman"/>
          <w:u w:val="single"/>
          <w:lang w:val="en-GB"/>
        </w:rPr>
        <w:tab/>
        <w:t>.046</w:t>
      </w:r>
      <w:r w:rsidRPr="003C2328">
        <w:rPr>
          <w:rFonts w:ascii="Times New Roman" w:hAnsi="Times New Roman" w:cs="Times New Roman"/>
          <w:u w:val="single"/>
          <w:lang w:val="en-GB"/>
        </w:rPr>
        <w:tab/>
        <w:t>896.369 1</w:t>
      </w:r>
      <w:r w:rsidRPr="003C2328">
        <w:rPr>
          <w:rFonts w:ascii="Times New Roman" w:hAnsi="Times New Roman" w:cs="Times New Roman"/>
          <w:u w:val="single"/>
          <w:lang w:val="en-GB"/>
        </w:rPr>
        <w:tab/>
        <w:t>.000</w:t>
      </w:r>
      <w:r w:rsidRPr="003C2328">
        <w:rPr>
          <w:rFonts w:ascii="Times New Roman" w:hAnsi="Times New Roman" w:cs="Times New Roman"/>
          <w:u w:val="single"/>
          <w:lang w:val="en-GB"/>
        </w:rPr>
        <w:tab/>
        <w:t>.253</w:t>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p>
    <w:p w14:paraId="5D8E14DD"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lastRenderedPageBreak/>
        <w:t>a Variable(s) entered on step 1: MUMADHD, socialclass2.</w:t>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p>
    <w:p w14:paraId="2EC344AB" w14:textId="77777777" w:rsidR="004B0F78" w:rsidRPr="00C032A7" w:rsidRDefault="00DF5B59" w:rsidP="004B0F78">
      <w:pPr>
        <w:spacing w:line="480" w:lineRule="auto"/>
        <w:rPr>
          <w:rFonts w:ascii="Times New Roman" w:hAnsi="Times New Roman" w:cs="Times New Roman"/>
          <w:b/>
          <w:u w:val="single"/>
          <w:lang w:val="en-GB"/>
        </w:rPr>
      </w:pPr>
      <w:r>
        <w:rPr>
          <w:rFonts w:ascii="Times New Roman" w:hAnsi="Times New Roman" w:cs="Times New Roman"/>
          <w:b/>
          <w:u w:val="single"/>
          <w:lang w:val="en-GB"/>
        </w:rPr>
        <w:t>Appendix A</w:t>
      </w:r>
      <w:r w:rsidR="004B0F78" w:rsidRPr="00C032A7">
        <w:rPr>
          <w:rFonts w:ascii="Times New Roman" w:hAnsi="Times New Roman" w:cs="Times New Roman"/>
          <w:b/>
          <w:u w:val="single"/>
          <w:lang w:val="en-GB"/>
        </w:rPr>
        <w:t>3: Logistics regression of childhood ADHD and obesity at age 42, showing covariate scores: Social class in females</w:t>
      </w:r>
    </w:p>
    <w:p w14:paraId="142E1A8F" w14:textId="77777777" w:rsidR="004B0F78" w:rsidRDefault="004B0F78" w:rsidP="004B0F78">
      <w:pPr>
        <w:spacing w:line="480" w:lineRule="auto"/>
        <w:rPr>
          <w:rFonts w:ascii="Times New Roman" w:hAnsi="Times New Roman" w:cs="Times New Roman"/>
          <w:u w:val="single"/>
          <w:lang w:val="en-GB"/>
        </w:rPr>
      </w:pPr>
    </w:p>
    <w:p w14:paraId="47BD8989" w14:textId="77777777" w:rsidR="004B0F78" w:rsidRPr="003C232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u w:val="single"/>
          <w:lang w:val="en-GB"/>
        </w:rPr>
        <w:t>Variables in the Equation</w:t>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p>
    <w:p w14:paraId="4D521F57"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r>
      <w:r w:rsidRPr="003C2328">
        <w:rPr>
          <w:rFonts w:ascii="Times New Roman" w:hAnsi="Times New Roman" w:cs="Times New Roman"/>
          <w:lang w:val="en-GB"/>
        </w:rPr>
        <w:tab/>
        <w:t>B</w:t>
      </w:r>
      <w:r w:rsidRPr="003C2328">
        <w:rPr>
          <w:rFonts w:ascii="Times New Roman" w:hAnsi="Times New Roman" w:cs="Times New Roman"/>
          <w:lang w:val="en-GB"/>
        </w:rPr>
        <w:tab/>
        <w:t>S.E.</w:t>
      </w:r>
      <w:r w:rsidRPr="003C2328">
        <w:rPr>
          <w:rFonts w:ascii="Times New Roman" w:hAnsi="Times New Roman" w:cs="Times New Roman"/>
          <w:lang w:val="en-GB"/>
        </w:rPr>
        <w:tab/>
        <w:t>Wald</w:t>
      </w:r>
      <w:r w:rsidRPr="003C2328">
        <w:rPr>
          <w:rFonts w:ascii="Times New Roman" w:hAnsi="Times New Roman" w:cs="Times New Roman"/>
          <w:lang w:val="en-GB"/>
        </w:rPr>
        <w:tab/>
        <w:t>df</w:t>
      </w:r>
      <w:r w:rsidRPr="003C2328">
        <w:rPr>
          <w:rFonts w:ascii="Times New Roman" w:hAnsi="Times New Roman" w:cs="Times New Roman"/>
          <w:lang w:val="en-GB"/>
        </w:rPr>
        <w:tab/>
        <w:t>Sig.</w:t>
      </w:r>
      <w:r w:rsidRPr="003C2328">
        <w:rPr>
          <w:rFonts w:ascii="Times New Roman" w:hAnsi="Times New Roman" w:cs="Times New Roman"/>
          <w:lang w:val="en-GB"/>
        </w:rPr>
        <w:tab/>
        <w:t>Exp(B)</w:t>
      </w:r>
      <w:r w:rsidRPr="003C2328">
        <w:rPr>
          <w:rFonts w:ascii="Times New Roman" w:hAnsi="Times New Roman" w:cs="Times New Roman"/>
          <w:lang w:val="en-GB"/>
        </w:rPr>
        <w:tab/>
        <w:t>95% C.I.for EXP(B)</w:t>
      </w:r>
      <w:r w:rsidRPr="003C2328">
        <w:rPr>
          <w:rFonts w:ascii="Times New Roman" w:hAnsi="Times New Roman" w:cs="Times New Roman"/>
          <w:lang w:val="en-GB"/>
        </w:rPr>
        <w:tab/>
      </w:r>
    </w:p>
    <w:p w14:paraId="62892CE3"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t>Lower</w:t>
      </w:r>
      <w:r w:rsidRPr="003C2328">
        <w:rPr>
          <w:rFonts w:ascii="Times New Roman" w:hAnsi="Times New Roman" w:cs="Times New Roman"/>
          <w:lang w:val="en-GB"/>
        </w:rPr>
        <w:tab/>
        <w:t>Upper</w:t>
      </w:r>
    </w:p>
    <w:p w14:paraId="438BE9F7"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MUMADHD</w:t>
      </w:r>
      <w:r w:rsidRPr="003C2328">
        <w:rPr>
          <w:rFonts w:ascii="Times New Roman" w:hAnsi="Times New Roman" w:cs="Times New Roman"/>
          <w:lang w:val="en-GB"/>
        </w:rPr>
        <w:tab/>
        <w:t>.395</w:t>
      </w:r>
      <w:r w:rsidRPr="003C2328">
        <w:rPr>
          <w:rFonts w:ascii="Times New Roman" w:hAnsi="Times New Roman" w:cs="Times New Roman"/>
          <w:lang w:val="en-GB"/>
        </w:rPr>
        <w:tab/>
        <w:t>.186</w:t>
      </w:r>
      <w:r w:rsidRPr="003C2328">
        <w:rPr>
          <w:rFonts w:ascii="Times New Roman" w:hAnsi="Times New Roman" w:cs="Times New Roman"/>
          <w:lang w:val="en-GB"/>
        </w:rPr>
        <w:tab/>
        <w:t>4.508</w:t>
      </w:r>
      <w:r w:rsidRPr="003C2328">
        <w:rPr>
          <w:rFonts w:ascii="Times New Roman" w:hAnsi="Times New Roman" w:cs="Times New Roman"/>
          <w:lang w:val="en-GB"/>
        </w:rPr>
        <w:tab/>
      </w:r>
      <w:r>
        <w:rPr>
          <w:rFonts w:ascii="Times New Roman" w:hAnsi="Times New Roman" w:cs="Times New Roman"/>
          <w:lang w:val="en-GB"/>
        </w:rPr>
        <w:t xml:space="preserve">   </w:t>
      </w:r>
      <w:r w:rsidRPr="003C2328">
        <w:rPr>
          <w:rFonts w:ascii="Times New Roman" w:hAnsi="Times New Roman" w:cs="Times New Roman"/>
          <w:lang w:val="en-GB"/>
        </w:rPr>
        <w:t>1</w:t>
      </w:r>
      <w:r w:rsidRPr="003C2328">
        <w:rPr>
          <w:rFonts w:ascii="Times New Roman" w:hAnsi="Times New Roman" w:cs="Times New Roman"/>
          <w:lang w:val="en-GB"/>
        </w:rPr>
        <w:tab/>
        <w:t>.034</w:t>
      </w:r>
      <w:r w:rsidRPr="003C2328">
        <w:rPr>
          <w:rFonts w:ascii="Times New Roman" w:hAnsi="Times New Roman" w:cs="Times New Roman"/>
          <w:lang w:val="en-GB"/>
        </w:rPr>
        <w:tab/>
        <w:t>1.485</w:t>
      </w:r>
      <w:r w:rsidRPr="003C2328">
        <w:rPr>
          <w:rFonts w:ascii="Times New Roman" w:hAnsi="Times New Roman" w:cs="Times New Roman"/>
          <w:lang w:val="en-GB"/>
        </w:rPr>
        <w:tab/>
        <w:t>1.031</w:t>
      </w:r>
      <w:r w:rsidRPr="003C2328">
        <w:rPr>
          <w:rFonts w:ascii="Times New Roman" w:hAnsi="Times New Roman" w:cs="Times New Roman"/>
          <w:lang w:val="en-GB"/>
        </w:rPr>
        <w:tab/>
        <w:t>2.138</w:t>
      </w:r>
    </w:p>
    <w:p w14:paraId="699B78FA"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socialclass2</w:t>
      </w:r>
      <w:r w:rsidRPr="003C2328">
        <w:rPr>
          <w:rFonts w:ascii="Times New Roman" w:hAnsi="Times New Roman" w:cs="Times New Roman"/>
          <w:lang w:val="en-GB"/>
        </w:rPr>
        <w:tab/>
        <w:t>.393</w:t>
      </w:r>
      <w:r w:rsidRPr="003C2328">
        <w:rPr>
          <w:rFonts w:ascii="Times New Roman" w:hAnsi="Times New Roman" w:cs="Times New Roman"/>
          <w:lang w:val="en-GB"/>
        </w:rPr>
        <w:tab/>
        <w:t>.109</w:t>
      </w:r>
      <w:r w:rsidRPr="003C2328">
        <w:rPr>
          <w:rFonts w:ascii="Times New Roman" w:hAnsi="Times New Roman" w:cs="Times New Roman"/>
          <w:lang w:val="en-GB"/>
        </w:rPr>
        <w:tab/>
        <w:t>13.072</w:t>
      </w:r>
      <w:r w:rsidRPr="003C2328">
        <w:rPr>
          <w:rFonts w:ascii="Times New Roman" w:hAnsi="Times New Roman" w:cs="Times New Roman"/>
          <w:lang w:val="en-GB"/>
        </w:rPr>
        <w:tab/>
      </w:r>
      <w:r>
        <w:rPr>
          <w:rFonts w:ascii="Times New Roman" w:hAnsi="Times New Roman" w:cs="Times New Roman"/>
          <w:lang w:val="en-GB"/>
        </w:rPr>
        <w:t xml:space="preserve">   </w:t>
      </w:r>
      <w:r w:rsidRPr="003C2328">
        <w:rPr>
          <w:rFonts w:ascii="Times New Roman" w:hAnsi="Times New Roman" w:cs="Times New Roman"/>
          <w:lang w:val="en-GB"/>
        </w:rPr>
        <w:t>1</w:t>
      </w:r>
      <w:r w:rsidRPr="003C2328">
        <w:rPr>
          <w:rFonts w:ascii="Times New Roman" w:hAnsi="Times New Roman" w:cs="Times New Roman"/>
          <w:lang w:val="en-GB"/>
        </w:rPr>
        <w:tab/>
        <w:t>.000</w:t>
      </w:r>
      <w:r w:rsidRPr="003C2328">
        <w:rPr>
          <w:rFonts w:ascii="Times New Roman" w:hAnsi="Times New Roman" w:cs="Times New Roman"/>
          <w:lang w:val="en-GB"/>
        </w:rPr>
        <w:tab/>
        <w:t>1.482</w:t>
      </w:r>
      <w:r w:rsidRPr="003C2328">
        <w:rPr>
          <w:rFonts w:ascii="Times New Roman" w:hAnsi="Times New Roman" w:cs="Times New Roman"/>
          <w:lang w:val="en-GB"/>
        </w:rPr>
        <w:tab/>
        <w:t>1.197</w:t>
      </w:r>
      <w:r w:rsidRPr="003C2328">
        <w:rPr>
          <w:rFonts w:ascii="Times New Roman" w:hAnsi="Times New Roman" w:cs="Times New Roman"/>
          <w:lang w:val="en-GB"/>
        </w:rPr>
        <w:tab/>
        <w:t>1.834</w:t>
      </w:r>
    </w:p>
    <w:p w14:paraId="0C7CFD45" w14:textId="77777777" w:rsidR="004B0F78" w:rsidRPr="003C2328" w:rsidRDefault="004B0F78" w:rsidP="004B0F78">
      <w:pPr>
        <w:spacing w:line="480" w:lineRule="auto"/>
        <w:rPr>
          <w:rFonts w:ascii="Times New Roman" w:hAnsi="Times New Roman" w:cs="Times New Roman"/>
          <w:lang w:val="en-GB"/>
        </w:rPr>
      </w:pPr>
      <w:r>
        <w:rPr>
          <w:rFonts w:ascii="Times New Roman" w:hAnsi="Times New Roman" w:cs="Times New Roman"/>
          <w:lang w:val="en-GB"/>
        </w:rPr>
        <w:t>Constant</w:t>
      </w:r>
      <w:r>
        <w:rPr>
          <w:rFonts w:ascii="Times New Roman" w:hAnsi="Times New Roman" w:cs="Times New Roman"/>
          <w:lang w:val="en-GB"/>
        </w:rPr>
        <w:tab/>
        <w:t>-1.604</w:t>
      </w:r>
      <w:r>
        <w:rPr>
          <w:rFonts w:ascii="Times New Roman" w:hAnsi="Times New Roman" w:cs="Times New Roman"/>
          <w:lang w:val="en-GB"/>
        </w:rPr>
        <w:tab/>
        <w:t>.047</w:t>
      </w:r>
      <w:r>
        <w:rPr>
          <w:rFonts w:ascii="Times New Roman" w:hAnsi="Times New Roman" w:cs="Times New Roman"/>
          <w:lang w:val="en-GB"/>
        </w:rPr>
        <w:tab/>
        <w:t xml:space="preserve">1142.560 </w:t>
      </w:r>
      <w:r w:rsidRPr="003C2328">
        <w:rPr>
          <w:rFonts w:ascii="Times New Roman" w:hAnsi="Times New Roman" w:cs="Times New Roman"/>
          <w:lang w:val="en-GB"/>
        </w:rPr>
        <w:t>1</w:t>
      </w:r>
      <w:r w:rsidRPr="003C2328">
        <w:rPr>
          <w:rFonts w:ascii="Times New Roman" w:hAnsi="Times New Roman" w:cs="Times New Roman"/>
          <w:lang w:val="en-GB"/>
        </w:rPr>
        <w:tab/>
        <w:t>.000</w:t>
      </w:r>
      <w:r w:rsidRPr="003C2328">
        <w:rPr>
          <w:rFonts w:ascii="Times New Roman" w:hAnsi="Times New Roman" w:cs="Times New Roman"/>
          <w:lang w:val="en-GB"/>
        </w:rPr>
        <w:tab/>
        <w:t>.201</w:t>
      </w:r>
      <w:r w:rsidRPr="003C2328">
        <w:rPr>
          <w:rFonts w:ascii="Times New Roman" w:hAnsi="Times New Roman" w:cs="Times New Roman"/>
          <w:lang w:val="en-GB"/>
        </w:rPr>
        <w:tab/>
      </w:r>
      <w:r w:rsidRPr="003C2328">
        <w:rPr>
          <w:rFonts w:ascii="Times New Roman" w:hAnsi="Times New Roman" w:cs="Times New Roman"/>
          <w:lang w:val="en-GB"/>
        </w:rPr>
        <w:tab/>
      </w:r>
    </w:p>
    <w:p w14:paraId="320CE981" w14:textId="77777777" w:rsidR="004B0F7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u w:val="single"/>
          <w:lang w:val="en-GB"/>
        </w:rPr>
        <w:t>a Variable(s) entered on step</w:t>
      </w:r>
      <w:r>
        <w:rPr>
          <w:rFonts w:ascii="Times New Roman" w:hAnsi="Times New Roman" w:cs="Times New Roman"/>
          <w:u w:val="single"/>
          <w:lang w:val="en-GB"/>
        </w:rPr>
        <w:t xml:space="preserve"> 1: MUMADHD, socialclass2.</w:t>
      </w:r>
      <w:r>
        <w:rPr>
          <w:rFonts w:ascii="Times New Roman" w:hAnsi="Times New Roman" w:cs="Times New Roman"/>
          <w:u w:val="single"/>
          <w:lang w:val="en-GB"/>
        </w:rPr>
        <w:tab/>
      </w:r>
      <w:r>
        <w:rPr>
          <w:rFonts w:ascii="Times New Roman" w:hAnsi="Times New Roman" w:cs="Times New Roman"/>
          <w:u w:val="single"/>
          <w:lang w:val="en-GB"/>
        </w:rPr>
        <w:tab/>
      </w:r>
      <w:r>
        <w:rPr>
          <w:rFonts w:ascii="Times New Roman" w:hAnsi="Times New Roman" w:cs="Times New Roman"/>
          <w:u w:val="single"/>
          <w:lang w:val="en-GB"/>
        </w:rPr>
        <w:tab/>
      </w:r>
      <w:r>
        <w:rPr>
          <w:rFonts w:ascii="Times New Roman" w:hAnsi="Times New Roman" w:cs="Times New Roman"/>
          <w:u w:val="single"/>
          <w:lang w:val="en-GB"/>
        </w:rPr>
        <w:tab/>
      </w:r>
    </w:p>
    <w:p w14:paraId="3466BE80" w14:textId="77777777" w:rsidR="004B0F78" w:rsidRDefault="004B0F78" w:rsidP="004B0F78">
      <w:pPr>
        <w:spacing w:line="480" w:lineRule="auto"/>
        <w:rPr>
          <w:rFonts w:ascii="Times New Roman" w:hAnsi="Times New Roman" w:cs="Times New Roman"/>
          <w:u w:val="single"/>
          <w:lang w:val="en-GB"/>
        </w:rPr>
      </w:pPr>
    </w:p>
    <w:p w14:paraId="64A6F6A9" w14:textId="77777777" w:rsidR="004B0F78" w:rsidRPr="00C032A7" w:rsidRDefault="00DF5B59" w:rsidP="004B0F78">
      <w:pPr>
        <w:spacing w:line="480" w:lineRule="auto"/>
        <w:rPr>
          <w:rFonts w:ascii="Times New Roman" w:hAnsi="Times New Roman" w:cs="Times New Roman"/>
          <w:b/>
          <w:u w:val="single"/>
          <w:lang w:val="en-GB"/>
        </w:rPr>
      </w:pPr>
      <w:r>
        <w:rPr>
          <w:rFonts w:ascii="Times New Roman" w:hAnsi="Times New Roman" w:cs="Times New Roman"/>
          <w:b/>
          <w:u w:val="single"/>
          <w:lang w:val="en-GB"/>
        </w:rPr>
        <w:t>Appendix A</w:t>
      </w:r>
      <w:r w:rsidR="004B0F78" w:rsidRPr="00C032A7">
        <w:rPr>
          <w:rFonts w:ascii="Times New Roman" w:hAnsi="Times New Roman" w:cs="Times New Roman"/>
          <w:b/>
          <w:u w:val="single"/>
          <w:lang w:val="en-GB"/>
        </w:rPr>
        <w:t>4: Logistics regression of childhood ADHD and obesity at age 42, showing covariate scores: Conduct disorder in females</w:t>
      </w:r>
    </w:p>
    <w:p w14:paraId="74519A24" w14:textId="77777777" w:rsidR="004B0F78" w:rsidRDefault="004B0F78" w:rsidP="004B0F78">
      <w:pPr>
        <w:spacing w:line="480" w:lineRule="auto"/>
        <w:rPr>
          <w:rFonts w:ascii="Times New Roman" w:hAnsi="Times New Roman" w:cs="Times New Roman"/>
          <w:u w:val="single"/>
          <w:lang w:val="en-GB"/>
        </w:rPr>
      </w:pPr>
    </w:p>
    <w:p w14:paraId="799354BB" w14:textId="77777777" w:rsidR="004B0F78" w:rsidRPr="003C232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u w:val="single"/>
          <w:lang w:val="en-GB"/>
        </w:rPr>
        <w:t>Variables in the Equation</w:t>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p>
    <w:p w14:paraId="24267B4D"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r>
      <w:r w:rsidRPr="003C2328">
        <w:rPr>
          <w:rFonts w:ascii="Times New Roman" w:hAnsi="Times New Roman" w:cs="Times New Roman"/>
          <w:lang w:val="en-GB"/>
        </w:rPr>
        <w:tab/>
        <w:t>B</w:t>
      </w:r>
      <w:r w:rsidRPr="003C2328">
        <w:rPr>
          <w:rFonts w:ascii="Times New Roman" w:hAnsi="Times New Roman" w:cs="Times New Roman"/>
          <w:lang w:val="en-GB"/>
        </w:rPr>
        <w:tab/>
        <w:t>S.E.</w:t>
      </w:r>
      <w:r w:rsidRPr="003C2328">
        <w:rPr>
          <w:rFonts w:ascii="Times New Roman" w:hAnsi="Times New Roman" w:cs="Times New Roman"/>
          <w:lang w:val="en-GB"/>
        </w:rPr>
        <w:tab/>
        <w:t>Wald</w:t>
      </w:r>
      <w:r w:rsidRPr="003C2328">
        <w:rPr>
          <w:rFonts w:ascii="Times New Roman" w:hAnsi="Times New Roman" w:cs="Times New Roman"/>
          <w:lang w:val="en-GB"/>
        </w:rPr>
        <w:tab/>
        <w:t>df</w:t>
      </w:r>
      <w:r w:rsidRPr="003C2328">
        <w:rPr>
          <w:rFonts w:ascii="Times New Roman" w:hAnsi="Times New Roman" w:cs="Times New Roman"/>
          <w:lang w:val="en-GB"/>
        </w:rPr>
        <w:tab/>
        <w:t>Sig.</w:t>
      </w:r>
      <w:r w:rsidRPr="003C2328">
        <w:rPr>
          <w:rFonts w:ascii="Times New Roman" w:hAnsi="Times New Roman" w:cs="Times New Roman"/>
          <w:lang w:val="en-GB"/>
        </w:rPr>
        <w:tab/>
        <w:t>Exp(B)</w:t>
      </w:r>
      <w:r w:rsidRPr="003C2328">
        <w:rPr>
          <w:rFonts w:ascii="Times New Roman" w:hAnsi="Times New Roman" w:cs="Times New Roman"/>
          <w:lang w:val="en-GB"/>
        </w:rPr>
        <w:tab/>
        <w:t>95% C.I.for EXP(B)</w:t>
      </w:r>
      <w:r w:rsidRPr="003C2328">
        <w:rPr>
          <w:rFonts w:ascii="Times New Roman" w:hAnsi="Times New Roman" w:cs="Times New Roman"/>
          <w:lang w:val="en-GB"/>
        </w:rPr>
        <w:tab/>
      </w:r>
    </w:p>
    <w:p w14:paraId="73550C11"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t>Lower</w:t>
      </w:r>
      <w:r w:rsidRPr="003C2328">
        <w:rPr>
          <w:rFonts w:ascii="Times New Roman" w:hAnsi="Times New Roman" w:cs="Times New Roman"/>
          <w:lang w:val="en-GB"/>
        </w:rPr>
        <w:tab/>
        <w:t>Upper</w:t>
      </w:r>
    </w:p>
    <w:p w14:paraId="20BCD2E0"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MUMADHD</w:t>
      </w:r>
      <w:r w:rsidRPr="003C2328">
        <w:rPr>
          <w:rFonts w:ascii="Times New Roman" w:hAnsi="Times New Roman" w:cs="Times New Roman"/>
          <w:lang w:val="en-GB"/>
        </w:rPr>
        <w:tab/>
        <w:t>.297</w:t>
      </w:r>
      <w:r w:rsidRPr="003C2328">
        <w:rPr>
          <w:rFonts w:ascii="Times New Roman" w:hAnsi="Times New Roman" w:cs="Times New Roman"/>
          <w:lang w:val="en-GB"/>
        </w:rPr>
        <w:tab/>
        <w:t>.187</w:t>
      </w:r>
      <w:r w:rsidRPr="003C2328">
        <w:rPr>
          <w:rFonts w:ascii="Times New Roman" w:hAnsi="Times New Roman" w:cs="Times New Roman"/>
          <w:lang w:val="en-GB"/>
        </w:rPr>
        <w:tab/>
        <w:t>2.514</w:t>
      </w:r>
      <w:r w:rsidRPr="003C2328">
        <w:rPr>
          <w:rFonts w:ascii="Times New Roman" w:hAnsi="Times New Roman" w:cs="Times New Roman"/>
          <w:lang w:val="en-GB"/>
        </w:rPr>
        <w:tab/>
      </w:r>
      <w:r>
        <w:rPr>
          <w:rFonts w:ascii="Times New Roman" w:hAnsi="Times New Roman" w:cs="Times New Roman"/>
          <w:lang w:val="en-GB"/>
        </w:rPr>
        <w:t xml:space="preserve">    </w:t>
      </w:r>
      <w:r w:rsidRPr="003C2328">
        <w:rPr>
          <w:rFonts w:ascii="Times New Roman" w:hAnsi="Times New Roman" w:cs="Times New Roman"/>
          <w:lang w:val="en-GB"/>
        </w:rPr>
        <w:t>1</w:t>
      </w:r>
      <w:r w:rsidRPr="003C2328">
        <w:rPr>
          <w:rFonts w:ascii="Times New Roman" w:hAnsi="Times New Roman" w:cs="Times New Roman"/>
          <w:lang w:val="en-GB"/>
        </w:rPr>
        <w:tab/>
        <w:t>.113</w:t>
      </w:r>
      <w:r w:rsidRPr="003C2328">
        <w:rPr>
          <w:rFonts w:ascii="Times New Roman" w:hAnsi="Times New Roman" w:cs="Times New Roman"/>
          <w:lang w:val="en-GB"/>
        </w:rPr>
        <w:tab/>
        <w:t>1.346</w:t>
      </w:r>
      <w:r w:rsidRPr="003C2328">
        <w:rPr>
          <w:rFonts w:ascii="Times New Roman" w:hAnsi="Times New Roman" w:cs="Times New Roman"/>
          <w:lang w:val="en-GB"/>
        </w:rPr>
        <w:tab/>
        <w:t>.932</w:t>
      </w:r>
      <w:r w:rsidRPr="003C2328">
        <w:rPr>
          <w:rFonts w:ascii="Times New Roman" w:hAnsi="Times New Roman" w:cs="Times New Roman"/>
          <w:lang w:val="en-GB"/>
        </w:rPr>
        <w:tab/>
        <w:t>1.944</w:t>
      </w:r>
    </w:p>
    <w:p w14:paraId="06F2A808"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MCOND10</w:t>
      </w:r>
      <w:r w:rsidRPr="003C2328">
        <w:rPr>
          <w:rFonts w:ascii="Times New Roman" w:hAnsi="Times New Roman" w:cs="Times New Roman"/>
          <w:lang w:val="en-GB"/>
        </w:rPr>
        <w:tab/>
        <w:t>.297</w:t>
      </w:r>
      <w:r w:rsidRPr="003C2328">
        <w:rPr>
          <w:rFonts w:ascii="Times New Roman" w:hAnsi="Times New Roman" w:cs="Times New Roman"/>
          <w:lang w:val="en-GB"/>
        </w:rPr>
        <w:tab/>
        <w:t>.156</w:t>
      </w:r>
      <w:r w:rsidRPr="003C2328">
        <w:rPr>
          <w:rFonts w:ascii="Times New Roman" w:hAnsi="Times New Roman" w:cs="Times New Roman"/>
          <w:lang w:val="en-GB"/>
        </w:rPr>
        <w:tab/>
        <w:t>3.605</w:t>
      </w:r>
      <w:r w:rsidRPr="003C2328">
        <w:rPr>
          <w:rFonts w:ascii="Times New Roman" w:hAnsi="Times New Roman" w:cs="Times New Roman"/>
          <w:lang w:val="en-GB"/>
        </w:rPr>
        <w:tab/>
      </w:r>
      <w:r>
        <w:rPr>
          <w:rFonts w:ascii="Times New Roman" w:hAnsi="Times New Roman" w:cs="Times New Roman"/>
          <w:lang w:val="en-GB"/>
        </w:rPr>
        <w:t xml:space="preserve">    </w:t>
      </w:r>
      <w:r w:rsidRPr="003C2328">
        <w:rPr>
          <w:rFonts w:ascii="Times New Roman" w:hAnsi="Times New Roman" w:cs="Times New Roman"/>
          <w:lang w:val="en-GB"/>
        </w:rPr>
        <w:t>1</w:t>
      </w:r>
      <w:r w:rsidRPr="003C2328">
        <w:rPr>
          <w:rFonts w:ascii="Times New Roman" w:hAnsi="Times New Roman" w:cs="Times New Roman"/>
          <w:lang w:val="en-GB"/>
        </w:rPr>
        <w:tab/>
        <w:t>.058</w:t>
      </w:r>
      <w:r w:rsidRPr="003C2328">
        <w:rPr>
          <w:rFonts w:ascii="Times New Roman" w:hAnsi="Times New Roman" w:cs="Times New Roman"/>
          <w:lang w:val="en-GB"/>
        </w:rPr>
        <w:tab/>
        <w:t>1.345</w:t>
      </w:r>
      <w:r w:rsidRPr="003C2328">
        <w:rPr>
          <w:rFonts w:ascii="Times New Roman" w:hAnsi="Times New Roman" w:cs="Times New Roman"/>
          <w:lang w:val="en-GB"/>
        </w:rPr>
        <w:tab/>
        <w:t>.990</w:t>
      </w:r>
      <w:r w:rsidRPr="003C2328">
        <w:rPr>
          <w:rFonts w:ascii="Times New Roman" w:hAnsi="Times New Roman" w:cs="Times New Roman"/>
          <w:lang w:val="en-GB"/>
        </w:rPr>
        <w:tab/>
        <w:t>1.827</w:t>
      </w:r>
    </w:p>
    <w:p w14:paraId="2624E76A"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Constant</w:t>
      </w:r>
      <w:r w:rsidRPr="003C2328">
        <w:rPr>
          <w:rFonts w:ascii="Times New Roman" w:hAnsi="Times New Roman" w:cs="Times New Roman"/>
          <w:lang w:val="en-GB"/>
        </w:rPr>
        <w:tab/>
      </w:r>
      <w:r>
        <w:rPr>
          <w:rFonts w:ascii="Times New Roman" w:hAnsi="Times New Roman" w:cs="Times New Roman"/>
          <w:lang w:val="en-GB"/>
        </w:rPr>
        <w:t>-1.577</w:t>
      </w:r>
      <w:r>
        <w:rPr>
          <w:rFonts w:ascii="Times New Roman" w:hAnsi="Times New Roman" w:cs="Times New Roman"/>
          <w:lang w:val="en-GB"/>
        </w:rPr>
        <w:tab/>
        <w:t>.042</w:t>
      </w:r>
      <w:r>
        <w:rPr>
          <w:rFonts w:ascii="Times New Roman" w:hAnsi="Times New Roman" w:cs="Times New Roman"/>
          <w:lang w:val="en-GB"/>
        </w:rPr>
        <w:tab/>
        <w:t xml:space="preserve">1388.253 </w:t>
      </w:r>
      <w:r w:rsidRPr="003C2328">
        <w:rPr>
          <w:rFonts w:ascii="Times New Roman" w:hAnsi="Times New Roman" w:cs="Times New Roman"/>
          <w:lang w:val="en-GB"/>
        </w:rPr>
        <w:t>1</w:t>
      </w:r>
      <w:r w:rsidRPr="003C2328">
        <w:rPr>
          <w:rFonts w:ascii="Times New Roman" w:hAnsi="Times New Roman" w:cs="Times New Roman"/>
          <w:lang w:val="en-GB"/>
        </w:rPr>
        <w:tab/>
        <w:t>.000</w:t>
      </w:r>
      <w:r w:rsidRPr="003C2328">
        <w:rPr>
          <w:rFonts w:ascii="Times New Roman" w:hAnsi="Times New Roman" w:cs="Times New Roman"/>
          <w:lang w:val="en-GB"/>
        </w:rPr>
        <w:tab/>
        <w:t>.207</w:t>
      </w:r>
      <w:r w:rsidRPr="003C2328">
        <w:rPr>
          <w:rFonts w:ascii="Times New Roman" w:hAnsi="Times New Roman" w:cs="Times New Roman"/>
          <w:lang w:val="en-GB"/>
        </w:rPr>
        <w:tab/>
      </w:r>
      <w:r w:rsidRPr="003C2328">
        <w:rPr>
          <w:rFonts w:ascii="Times New Roman" w:hAnsi="Times New Roman" w:cs="Times New Roman"/>
          <w:lang w:val="en-GB"/>
        </w:rPr>
        <w:tab/>
      </w:r>
    </w:p>
    <w:p w14:paraId="70CEA34C" w14:textId="77777777" w:rsidR="004B0F78" w:rsidRPr="003C232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u w:val="single"/>
          <w:lang w:val="en-GB"/>
        </w:rPr>
        <w:t>a Variable(s) entered on step 1: MUMADHD, MCOND10.</w:t>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p>
    <w:p w14:paraId="425B99FD" w14:textId="77777777" w:rsidR="004B0F78" w:rsidRPr="003C2328" w:rsidRDefault="004B0F78" w:rsidP="004B0F78">
      <w:pPr>
        <w:spacing w:line="480" w:lineRule="auto"/>
        <w:rPr>
          <w:rFonts w:ascii="Times New Roman" w:hAnsi="Times New Roman" w:cs="Times New Roman"/>
          <w:u w:val="single"/>
          <w:lang w:val="en-GB"/>
        </w:rPr>
      </w:pPr>
    </w:p>
    <w:p w14:paraId="4F2F50A8" w14:textId="77777777" w:rsidR="004B0F78" w:rsidRDefault="004B0F78" w:rsidP="004B0F78">
      <w:pPr>
        <w:spacing w:line="480" w:lineRule="auto"/>
        <w:rPr>
          <w:rFonts w:ascii="Times New Roman" w:hAnsi="Times New Roman" w:cs="Times New Roman"/>
          <w:u w:val="single"/>
          <w:lang w:val="en-GB"/>
        </w:rPr>
      </w:pPr>
    </w:p>
    <w:p w14:paraId="65361D63" w14:textId="77777777" w:rsidR="004B0F78" w:rsidRPr="00C032A7" w:rsidRDefault="00DF5B59" w:rsidP="004B0F78">
      <w:pPr>
        <w:spacing w:line="480" w:lineRule="auto"/>
        <w:rPr>
          <w:rFonts w:ascii="Times New Roman" w:hAnsi="Times New Roman" w:cs="Times New Roman"/>
          <w:b/>
          <w:u w:val="single"/>
          <w:lang w:val="en-GB"/>
        </w:rPr>
      </w:pPr>
      <w:r>
        <w:rPr>
          <w:rFonts w:ascii="Times New Roman" w:hAnsi="Times New Roman" w:cs="Times New Roman"/>
          <w:b/>
          <w:u w:val="single"/>
          <w:lang w:val="en-GB"/>
        </w:rPr>
        <w:lastRenderedPageBreak/>
        <w:t>Appendix A</w:t>
      </w:r>
      <w:r w:rsidR="004B0F78" w:rsidRPr="00C032A7">
        <w:rPr>
          <w:rFonts w:ascii="Times New Roman" w:hAnsi="Times New Roman" w:cs="Times New Roman"/>
          <w:b/>
          <w:u w:val="single"/>
          <w:lang w:val="en-GB"/>
        </w:rPr>
        <w:t>5: Logistics regression of childhood ADHD and obesity at age 42, showing covariate scores: Maternal BMI in males</w:t>
      </w:r>
    </w:p>
    <w:p w14:paraId="68124F6E" w14:textId="77777777" w:rsidR="004B0F78" w:rsidRDefault="004B0F78" w:rsidP="004B0F78">
      <w:pPr>
        <w:spacing w:line="480" w:lineRule="auto"/>
        <w:rPr>
          <w:rFonts w:ascii="Times New Roman" w:hAnsi="Times New Roman" w:cs="Times New Roman"/>
          <w:u w:val="single"/>
          <w:lang w:val="en-GB"/>
        </w:rPr>
      </w:pPr>
    </w:p>
    <w:p w14:paraId="217E2174" w14:textId="77777777" w:rsidR="004B0F78" w:rsidRPr="003C232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u w:val="single"/>
          <w:lang w:val="en-GB"/>
        </w:rPr>
        <w:t>Variables in the Equation</w:t>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p>
    <w:p w14:paraId="7ED62798"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r>
      <w:r w:rsidRPr="003C2328">
        <w:rPr>
          <w:rFonts w:ascii="Times New Roman" w:hAnsi="Times New Roman" w:cs="Times New Roman"/>
          <w:lang w:val="en-GB"/>
        </w:rPr>
        <w:tab/>
        <w:t>B</w:t>
      </w:r>
      <w:r w:rsidRPr="003C2328">
        <w:rPr>
          <w:rFonts w:ascii="Times New Roman" w:hAnsi="Times New Roman" w:cs="Times New Roman"/>
          <w:lang w:val="en-GB"/>
        </w:rPr>
        <w:tab/>
        <w:t>S.E.</w:t>
      </w:r>
      <w:r w:rsidRPr="003C2328">
        <w:rPr>
          <w:rFonts w:ascii="Times New Roman" w:hAnsi="Times New Roman" w:cs="Times New Roman"/>
          <w:lang w:val="en-GB"/>
        </w:rPr>
        <w:tab/>
        <w:t>Wald</w:t>
      </w:r>
      <w:r w:rsidRPr="003C2328">
        <w:rPr>
          <w:rFonts w:ascii="Times New Roman" w:hAnsi="Times New Roman" w:cs="Times New Roman"/>
          <w:lang w:val="en-GB"/>
        </w:rPr>
        <w:tab/>
        <w:t>df</w:t>
      </w:r>
      <w:r w:rsidRPr="003C2328">
        <w:rPr>
          <w:rFonts w:ascii="Times New Roman" w:hAnsi="Times New Roman" w:cs="Times New Roman"/>
          <w:lang w:val="en-GB"/>
        </w:rPr>
        <w:tab/>
        <w:t>Sig.</w:t>
      </w:r>
      <w:r w:rsidRPr="003C2328">
        <w:rPr>
          <w:rFonts w:ascii="Times New Roman" w:hAnsi="Times New Roman" w:cs="Times New Roman"/>
          <w:lang w:val="en-GB"/>
        </w:rPr>
        <w:tab/>
        <w:t>Exp(B)</w:t>
      </w:r>
      <w:r w:rsidRPr="003C2328">
        <w:rPr>
          <w:rFonts w:ascii="Times New Roman" w:hAnsi="Times New Roman" w:cs="Times New Roman"/>
          <w:lang w:val="en-GB"/>
        </w:rPr>
        <w:tab/>
        <w:t>95% C.I.for EXP(B)</w:t>
      </w:r>
      <w:r w:rsidRPr="003C2328">
        <w:rPr>
          <w:rFonts w:ascii="Times New Roman" w:hAnsi="Times New Roman" w:cs="Times New Roman"/>
          <w:lang w:val="en-GB"/>
        </w:rPr>
        <w:tab/>
      </w:r>
    </w:p>
    <w:p w14:paraId="78B9E4DB"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t>Lower</w:t>
      </w:r>
      <w:r w:rsidRPr="003C2328">
        <w:rPr>
          <w:rFonts w:ascii="Times New Roman" w:hAnsi="Times New Roman" w:cs="Times New Roman"/>
          <w:lang w:val="en-GB"/>
        </w:rPr>
        <w:tab/>
        <w:t>Upper</w:t>
      </w:r>
    </w:p>
    <w:p w14:paraId="0E8DA278"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MUMADHD</w:t>
      </w:r>
      <w:r w:rsidRPr="003C2328">
        <w:rPr>
          <w:rFonts w:ascii="Times New Roman" w:hAnsi="Times New Roman" w:cs="Times New Roman"/>
          <w:lang w:val="en-GB"/>
        </w:rPr>
        <w:tab/>
        <w:t>.380</w:t>
      </w:r>
      <w:r w:rsidRPr="003C2328">
        <w:rPr>
          <w:rFonts w:ascii="Times New Roman" w:hAnsi="Times New Roman" w:cs="Times New Roman"/>
          <w:lang w:val="en-GB"/>
        </w:rPr>
        <w:tab/>
        <w:t>.147</w:t>
      </w:r>
      <w:r w:rsidRPr="003C2328">
        <w:rPr>
          <w:rFonts w:ascii="Times New Roman" w:hAnsi="Times New Roman" w:cs="Times New Roman"/>
          <w:lang w:val="en-GB"/>
        </w:rPr>
        <w:tab/>
        <w:t>6.704</w:t>
      </w:r>
      <w:r w:rsidRPr="003C2328">
        <w:rPr>
          <w:rFonts w:ascii="Times New Roman" w:hAnsi="Times New Roman" w:cs="Times New Roman"/>
          <w:lang w:val="en-GB"/>
        </w:rPr>
        <w:tab/>
        <w:t xml:space="preserve">    1</w:t>
      </w:r>
      <w:r w:rsidRPr="003C2328">
        <w:rPr>
          <w:rFonts w:ascii="Times New Roman" w:hAnsi="Times New Roman" w:cs="Times New Roman"/>
          <w:lang w:val="en-GB"/>
        </w:rPr>
        <w:tab/>
        <w:t>.010</w:t>
      </w:r>
      <w:r w:rsidRPr="003C2328">
        <w:rPr>
          <w:rFonts w:ascii="Times New Roman" w:hAnsi="Times New Roman" w:cs="Times New Roman"/>
          <w:lang w:val="en-GB"/>
        </w:rPr>
        <w:tab/>
        <w:t>1.463</w:t>
      </w:r>
      <w:r w:rsidRPr="003C2328">
        <w:rPr>
          <w:rFonts w:ascii="Times New Roman" w:hAnsi="Times New Roman" w:cs="Times New Roman"/>
          <w:lang w:val="en-GB"/>
        </w:rPr>
        <w:tab/>
        <w:t>1.097</w:t>
      </w:r>
      <w:r w:rsidRPr="003C2328">
        <w:rPr>
          <w:rFonts w:ascii="Times New Roman" w:hAnsi="Times New Roman" w:cs="Times New Roman"/>
          <w:lang w:val="en-GB"/>
        </w:rPr>
        <w:tab/>
        <w:t>1.951</w:t>
      </w:r>
    </w:p>
    <w:p w14:paraId="6A9E8146"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t>mBMI</w:t>
      </w:r>
      <w:r w:rsidRPr="003C2328">
        <w:rPr>
          <w:rFonts w:ascii="Times New Roman" w:hAnsi="Times New Roman" w:cs="Times New Roman"/>
          <w:lang w:val="en-GB"/>
        </w:rPr>
        <w:tab/>
        <w:t>.126</w:t>
      </w:r>
      <w:r w:rsidRPr="003C2328">
        <w:rPr>
          <w:rFonts w:ascii="Times New Roman" w:hAnsi="Times New Roman" w:cs="Times New Roman"/>
          <w:lang w:val="en-GB"/>
        </w:rPr>
        <w:tab/>
        <w:t>.010</w:t>
      </w:r>
      <w:r w:rsidRPr="003C2328">
        <w:rPr>
          <w:rFonts w:ascii="Times New Roman" w:hAnsi="Times New Roman" w:cs="Times New Roman"/>
          <w:lang w:val="en-GB"/>
        </w:rPr>
        <w:tab/>
        <w:t>149.771   1</w:t>
      </w:r>
      <w:r w:rsidRPr="003C2328">
        <w:rPr>
          <w:rFonts w:ascii="Times New Roman" w:hAnsi="Times New Roman" w:cs="Times New Roman"/>
          <w:lang w:val="en-GB"/>
        </w:rPr>
        <w:tab/>
        <w:t>.000</w:t>
      </w:r>
      <w:r w:rsidRPr="003C2328">
        <w:rPr>
          <w:rFonts w:ascii="Times New Roman" w:hAnsi="Times New Roman" w:cs="Times New Roman"/>
          <w:lang w:val="en-GB"/>
        </w:rPr>
        <w:tab/>
        <w:t>1.134</w:t>
      </w:r>
      <w:r w:rsidRPr="003C2328">
        <w:rPr>
          <w:rFonts w:ascii="Times New Roman" w:hAnsi="Times New Roman" w:cs="Times New Roman"/>
          <w:lang w:val="en-GB"/>
        </w:rPr>
        <w:tab/>
        <w:t>1.111</w:t>
      </w:r>
      <w:r w:rsidRPr="003C2328">
        <w:rPr>
          <w:rFonts w:ascii="Times New Roman" w:hAnsi="Times New Roman" w:cs="Times New Roman"/>
          <w:lang w:val="en-GB"/>
        </w:rPr>
        <w:tab/>
        <w:t>1.157</w:t>
      </w:r>
    </w:p>
    <w:p w14:paraId="5DD256A9" w14:textId="77777777" w:rsidR="004B0F78" w:rsidRPr="003C2328" w:rsidRDefault="004B0F78" w:rsidP="004B0F78">
      <w:pPr>
        <w:spacing w:line="480" w:lineRule="auto"/>
        <w:rPr>
          <w:rFonts w:ascii="Times New Roman" w:hAnsi="Times New Roman" w:cs="Times New Roman"/>
          <w:u w:val="single"/>
          <w:lang w:val="en-GB"/>
        </w:rPr>
      </w:pPr>
      <w:r>
        <w:rPr>
          <w:rFonts w:ascii="Times New Roman" w:hAnsi="Times New Roman" w:cs="Times New Roman"/>
          <w:u w:val="single"/>
          <w:lang w:val="en-GB"/>
        </w:rPr>
        <w:t>Constant</w:t>
      </w:r>
      <w:r>
        <w:rPr>
          <w:rFonts w:ascii="Times New Roman" w:hAnsi="Times New Roman" w:cs="Times New Roman"/>
          <w:u w:val="single"/>
          <w:lang w:val="en-GB"/>
        </w:rPr>
        <w:tab/>
        <w:t>-4.326</w:t>
      </w:r>
      <w:r>
        <w:rPr>
          <w:rFonts w:ascii="Times New Roman" w:hAnsi="Times New Roman" w:cs="Times New Roman"/>
          <w:u w:val="single"/>
          <w:lang w:val="en-GB"/>
        </w:rPr>
        <w:tab/>
        <w:t>.251</w:t>
      </w:r>
      <w:r>
        <w:rPr>
          <w:rFonts w:ascii="Times New Roman" w:hAnsi="Times New Roman" w:cs="Times New Roman"/>
          <w:u w:val="single"/>
          <w:lang w:val="en-GB"/>
        </w:rPr>
        <w:tab/>
        <w:t xml:space="preserve">295.94     </w:t>
      </w:r>
      <w:r w:rsidRPr="003C2328">
        <w:rPr>
          <w:rFonts w:ascii="Times New Roman" w:hAnsi="Times New Roman" w:cs="Times New Roman"/>
          <w:u w:val="single"/>
          <w:lang w:val="en-GB"/>
        </w:rPr>
        <w:t>1</w:t>
      </w:r>
      <w:r w:rsidRPr="003C2328">
        <w:rPr>
          <w:rFonts w:ascii="Times New Roman" w:hAnsi="Times New Roman" w:cs="Times New Roman"/>
          <w:u w:val="single"/>
          <w:lang w:val="en-GB"/>
        </w:rPr>
        <w:tab/>
        <w:t>.000</w:t>
      </w:r>
      <w:r w:rsidRPr="003C2328">
        <w:rPr>
          <w:rFonts w:ascii="Times New Roman" w:hAnsi="Times New Roman" w:cs="Times New Roman"/>
          <w:u w:val="single"/>
          <w:lang w:val="en-GB"/>
        </w:rPr>
        <w:tab/>
        <w:t>.013</w:t>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p>
    <w:p w14:paraId="69537160" w14:textId="77777777" w:rsidR="004B0F78" w:rsidRPr="003C232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u w:val="single"/>
          <w:lang w:val="en-GB"/>
        </w:rPr>
        <w:t>a Variable(s) entered on step 1: MUMADHD, mBMI.</w:t>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p>
    <w:p w14:paraId="413163DD" w14:textId="77777777" w:rsidR="004B0F78" w:rsidRPr="00C032A7" w:rsidRDefault="004B0F78" w:rsidP="004B0F78">
      <w:pPr>
        <w:spacing w:line="480" w:lineRule="auto"/>
        <w:rPr>
          <w:rFonts w:ascii="Times New Roman" w:hAnsi="Times New Roman" w:cs="Times New Roman"/>
          <w:lang w:val="en-GB"/>
        </w:rPr>
      </w:pPr>
    </w:p>
    <w:p w14:paraId="1ED0F605" w14:textId="77777777" w:rsidR="004B0F78" w:rsidRPr="00C032A7" w:rsidRDefault="00DF5B59" w:rsidP="004B0F78">
      <w:pPr>
        <w:spacing w:line="480" w:lineRule="auto"/>
        <w:rPr>
          <w:rFonts w:ascii="Times New Roman" w:hAnsi="Times New Roman" w:cs="Times New Roman"/>
          <w:b/>
          <w:u w:val="single"/>
          <w:lang w:val="en-GB"/>
        </w:rPr>
      </w:pPr>
      <w:r>
        <w:rPr>
          <w:rFonts w:ascii="Times New Roman" w:hAnsi="Times New Roman" w:cs="Times New Roman"/>
          <w:b/>
          <w:u w:val="single"/>
          <w:lang w:val="en-GB"/>
        </w:rPr>
        <w:t>Appendix A</w:t>
      </w:r>
      <w:r w:rsidR="004B0F78" w:rsidRPr="00C032A7">
        <w:rPr>
          <w:rFonts w:ascii="Times New Roman" w:hAnsi="Times New Roman" w:cs="Times New Roman"/>
          <w:b/>
          <w:u w:val="single"/>
          <w:lang w:val="en-GB"/>
        </w:rPr>
        <w:t>6: Logistics regression of childhood ADHD and obesity at age 42, showing covariate scores: Maternal BMI in females</w:t>
      </w:r>
    </w:p>
    <w:p w14:paraId="517AE466" w14:textId="77777777" w:rsidR="004B0F78" w:rsidRDefault="004B0F78" w:rsidP="004B0F78">
      <w:pPr>
        <w:spacing w:line="480" w:lineRule="auto"/>
        <w:rPr>
          <w:rFonts w:ascii="Times New Roman" w:hAnsi="Times New Roman" w:cs="Times New Roman"/>
          <w:u w:val="single"/>
          <w:lang w:val="en-GB"/>
        </w:rPr>
      </w:pPr>
    </w:p>
    <w:p w14:paraId="7298FAF0" w14:textId="77777777" w:rsidR="004B0F78" w:rsidRPr="00C032A7" w:rsidRDefault="004B0F78" w:rsidP="004B0F78">
      <w:pPr>
        <w:spacing w:line="480" w:lineRule="auto"/>
        <w:rPr>
          <w:rFonts w:ascii="Times New Roman" w:hAnsi="Times New Roman" w:cs="Times New Roman"/>
          <w:u w:val="single"/>
          <w:lang w:val="en-GB"/>
        </w:rPr>
      </w:pPr>
      <w:r w:rsidRPr="00C032A7">
        <w:rPr>
          <w:rFonts w:ascii="Times New Roman" w:hAnsi="Times New Roman" w:cs="Times New Roman"/>
          <w:u w:val="single"/>
          <w:lang w:val="en-GB"/>
        </w:rPr>
        <w:t>Variables in the Equation</w:t>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p>
    <w:p w14:paraId="71DFB9E0" w14:textId="77777777" w:rsidR="004B0F78" w:rsidRPr="00C032A7" w:rsidRDefault="004B0F78" w:rsidP="004B0F78">
      <w:pPr>
        <w:spacing w:line="480" w:lineRule="auto"/>
        <w:rPr>
          <w:rFonts w:ascii="Times New Roman" w:hAnsi="Times New Roman" w:cs="Times New Roman"/>
          <w:lang w:val="en-GB"/>
        </w:rPr>
      </w:pPr>
      <w:r w:rsidRPr="00C032A7">
        <w:rPr>
          <w:rFonts w:ascii="Times New Roman" w:hAnsi="Times New Roman" w:cs="Times New Roman"/>
          <w:lang w:val="en-GB"/>
        </w:rPr>
        <w:tab/>
      </w:r>
      <w:r w:rsidRPr="00C032A7">
        <w:rPr>
          <w:rFonts w:ascii="Times New Roman" w:hAnsi="Times New Roman" w:cs="Times New Roman"/>
          <w:lang w:val="en-GB"/>
        </w:rPr>
        <w:tab/>
        <w:t>B</w:t>
      </w:r>
      <w:r w:rsidRPr="00C032A7">
        <w:rPr>
          <w:rFonts w:ascii="Times New Roman" w:hAnsi="Times New Roman" w:cs="Times New Roman"/>
          <w:lang w:val="en-GB"/>
        </w:rPr>
        <w:tab/>
        <w:t>S.E.</w:t>
      </w:r>
      <w:r w:rsidRPr="00C032A7">
        <w:rPr>
          <w:rFonts w:ascii="Times New Roman" w:hAnsi="Times New Roman" w:cs="Times New Roman"/>
          <w:lang w:val="en-GB"/>
        </w:rPr>
        <w:tab/>
        <w:t>Wald</w:t>
      </w:r>
      <w:r w:rsidRPr="00C032A7">
        <w:rPr>
          <w:rFonts w:ascii="Times New Roman" w:hAnsi="Times New Roman" w:cs="Times New Roman"/>
          <w:lang w:val="en-GB"/>
        </w:rPr>
        <w:tab/>
        <w:t>df</w:t>
      </w:r>
      <w:r w:rsidRPr="00C032A7">
        <w:rPr>
          <w:rFonts w:ascii="Times New Roman" w:hAnsi="Times New Roman" w:cs="Times New Roman"/>
          <w:lang w:val="en-GB"/>
        </w:rPr>
        <w:tab/>
        <w:t>Sig.</w:t>
      </w:r>
      <w:r w:rsidRPr="00C032A7">
        <w:rPr>
          <w:rFonts w:ascii="Times New Roman" w:hAnsi="Times New Roman" w:cs="Times New Roman"/>
          <w:lang w:val="en-GB"/>
        </w:rPr>
        <w:tab/>
        <w:t>Exp(B)</w:t>
      </w:r>
      <w:r w:rsidRPr="00C032A7">
        <w:rPr>
          <w:rFonts w:ascii="Times New Roman" w:hAnsi="Times New Roman" w:cs="Times New Roman"/>
          <w:lang w:val="en-GB"/>
        </w:rPr>
        <w:tab/>
        <w:t>95% C.I.for EXP(B)</w:t>
      </w:r>
      <w:r w:rsidRPr="00C032A7">
        <w:rPr>
          <w:rFonts w:ascii="Times New Roman" w:hAnsi="Times New Roman" w:cs="Times New Roman"/>
          <w:lang w:val="en-GB"/>
        </w:rPr>
        <w:tab/>
      </w:r>
    </w:p>
    <w:p w14:paraId="2EEACDC6" w14:textId="77777777" w:rsidR="004B0F78" w:rsidRDefault="004B0F78" w:rsidP="004B0F78">
      <w:pPr>
        <w:spacing w:line="480" w:lineRule="auto"/>
        <w:rPr>
          <w:rFonts w:ascii="Times New Roman" w:hAnsi="Times New Roman" w:cs="Times New Roman"/>
          <w:lang w:val="en-GB"/>
        </w:rPr>
      </w:pP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t>Lower</w:t>
      </w:r>
      <w:r w:rsidRPr="00C032A7">
        <w:rPr>
          <w:rFonts w:ascii="Times New Roman" w:hAnsi="Times New Roman" w:cs="Times New Roman"/>
          <w:lang w:val="en-GB"/>
        </w:rPr>
        <w:tab/>
        <w:t>Upper</w:t>
      </w:r>
    </w:p>
    <w:p w14:paraId="00E4E11A" w14:textId="77777777" w:rsidR="004B0F78" w:rsidRPr="00C032A7" w:rsidRDefault="004B0F78" w:rsidP="004B0F78">
      <w:pPr>
        <w:spacing w:line="480" w:lineRule="auto"/>
        <w:rPr>
          <w:rFonts w:ascii="Times New Roman" w:hAnsi="Times New Roman" w:cs="Times New Roman"/>
          <w:lang w:val="en-GB"/>
        </w:rPr>
      </w:pPr>
      <w:r w:rsidRPr="00C032A7">
        <w:rPr>
          <w:rFonts w:ascii="Times New Roman" w:hAnsi="Times New Roman" w:cs="Times New Roman"/>
          <w:lang w:val="en-GB"/>
        </w:rPr>
        <w:t>MUMADHD</w:t>
      </w:r>
      <w:r w:rsidRPr="00C032A7">
        <w:rPr>
          <w:rFonts w:ascii="Times New Roman" w:hAnsi="Times New Roman" w:cs="Times New Roman"/>
          <w:lang w:val="en-GB"/>
        </w:rPr>
        <w:tab/>
        <w:t>.474</w:t>
      </w:r>
      <w:r w:rsidRPr="00C032A7">
        <w:rPr>
          <w:rFonts w:ascii="Times New Roman" w:hAnsi="Times New Roman" w:cs="Times New Roman"/>
          <w:lang w:val="en-GB"/>
        </w:rPr>
        <w:tab/>
        <w:t>.182</w:t>
      </w:r>
      <w:r w:rsidRPr="00C032A7">
        <w:rPr>
          <w:rFonts w:ascii="Times New Roman" w:hAnsi="Times New Roman" w:cs="Times New Roman"/>
          <w:lang w:val="en-GB"/>
        </w:rPr>
        <w:tab/>
        <w:t>6.739</w:t>
      </w:r>
      <w:r w:rsidRPr="00C032A7">
        <w:rPr>
          <w:rFonts w:ascii="Times New Roman" w:hAnsi="Times New Roman" w:cs="Times New Roman"/>
          <w:lang w:val="en-GB"/>
        </w:rPr>
        <w:tab/>
        <w:t>1</w:t>
      </w:r>
      <w:r w:rsidRPr="00C032A7">
        <w:rPr>
          <w:rFonts w:ascii="Times New Roman" w:hAnsi="Times New Roman" w:cs="Times New Roman"/>
          <w:lang w:val="en-GB"/>
        </w:rPr>
        <w:tab/>
        <w:t>.009</w:t>
      </w:r>
      <w:r w:rsidRPr="00C032A7">
        <w:rPr>
          <w:rFonts w:ascii="Times New Roman" w:hAnsi="Times New Roman" w:cs="Times New Roman"/>
          <w:lang w:val="en-GB"/>
        </w:rPr>
        <w:tab/>
        <w:t>1.606</w:t>
      </w:r>
      <w:r w:rsidRPr="00C032A7">
        <w:rPr>
          <w:rFonts w:ascii="Times New Roman" w:hAnsi="Times New Roman" w:cs="Times New Roman"/>
          <w:lang w:val="en-GB"/>
        </w:rPr>
        <w:tab/>
        <w:t>1.123</w:t>
      </w:r>
      <w:r w:rsidRPr="00C032A7">
        <w:rPr>
          <w:rFonts w:ascii="Times New Roman" w:hAnsi="Times New Roman" w:cs="Times New Roman"/>
          <w:lang w:val="en-GB"/>
        </w:rPr>
        <w:tab/>
        <w:t>2.296</w:t>
      </w:r>
    </w:p>
    <w:p w14:paraId="679C5073" w14:textId="77777777" w:rsidR="004B0F78" w:rsidRPr="00C032A7" w:rsidRDefault="004B0F78" w:rsidP="004B0F78">
      <w:pPr>
        <w:spacing w:line="480" w:lineRule="auto"/>
        <w:rPr>
          <w:rFonts w:ascii="Times New Roman" w:hAnsi="Times New Roman" w:cs="Times New Roman"/>
          <w:lang w:val="en-GB"/>
        </w:rPr>
      </w:pPr>
      <w:r w:rsidRPr="00C032A7">
        <w:rPr>
          <w:rFonts w:ascii="Times New Roman" w:hAnsi="Times New Roman" w:cs="Times New Roman"/>
          <w:lang w:val="en-GB"/>
        </w:rPr>
        <w:t>mBMI</w:t>
      </w:r>
      <w:r w:rsidRPr="00C032A7">
        <w:rPr>
          <w:rFonts w:ascii="Times New Roman" w:hAnsi="Times New Roman" w:cs="Times New Roman"/>
          <w:lang w:val="en-GB"/>
        </w:rPr>
        <w:tab/>
      </w:r>
      <w:r>
        <w:rPr>
          <w:rFonts w:ascii="Times New Roman" w:hAnsi="Times New Roman" w:cs="Times New Roman"/>
          <w:lang w:val="en-GB"/>
        </w:rPr>
        <w:t xml:space="preserve">         </w:t>
      </w:r>
      <w:r w:rsidRPr="00C032A7">
        <w:rPr>
          <w:rFonts w:ascii="Times New Roman" w:hAnsi="Times New Roman" w:cs="Times New Roman"/>
          <w:lang w:val="en-GB"/>
        </w:rPr>
        <w:t>.112</w:t>
      </w:r>
      <w:r w:rsidRPr="00C032A7">
        <w:rPr>
          <w:rFonts w:ascii="Times New Roman" w:hAnsi="Times New Roman" w:cs="Times New Roman"/>
          <w:lang w:val="en-GB"/>
        </w:rPr>
        <w:tab/>
      </w:r>
      <w:r>
        <w:rPr>
          <w:rFonts w:ascii="Times New Roman" w:hAnsi="Times New Roman" w:cs="Times New Roman"/>
          <w:lang w:val="en-GB"/>
        </w:rPr>
        <w:t xml:space="preserve"> .010        </w:t>
      </w:r>
      <w:r w:rsidRPr="00C032A7">
        <w:rPr>
          <w:rFonts w:ascii="Times New Roman" w:hAnsi="Times New Roman" w:cs="Times New Roman"/>
          <w:lang w:val="en-GB"/>
        </w:rPr>
        <w:t>133.761</w:t>
      </w:r>
      <w:r w:rsidRPr="00C032A7">
        <w:rPr>
          <w:rFonts w:ascii="Times New Roman" w:hAnsi="Times New Roman" w:cs="Times New Roman"/>
          <w:lang w:val="en-GB"/>
        </w:rPr>
        <w:tab/>
        <w:t>1</w:t>
      </w:r>
      <w:r w:rsidRPr="00C032A7">
        <w:rPr>
          <w:rFonts w:ascii="Times New Roman" w:hAnsi="Times New Roman" w:cs="Times New Roman"/>
          <w:lang w:val="en-GB"/>
        </w:rPr>
        <w:tab/>
        <w:t>.000</w:t>
      </w:r>
      <w:r w:rsidRPr="00C032A7">
        <w:rPr>
          <w:rFonts w:ascii="Times New Roman" w:hAnsi="Times New Roman" w:cs="Times New Roman"/>
          <w:lang w:val="en-GB"/>
        </w:rPr>
        <w:tab/>
        <w:t>1.119</w:t>
      </w:r>
      <w:r w:rsidRPr="00C032A7">
        <w:rPr>
          <w:rFonts w:ascii="Times New Roman" w:hAnsi="Times New Roman" w:cs="Times New Roman"/>
          <w:lang w:val="en-GB"/>
        </w:rPr>
        <w:tab/>
        <w:t>1.098</w:t>
      </w:r>
      <w:r w:rsidRPr="00C032A7">
        <w:rPr>
          <w:rFonts w:ascii="Times New Roman" w:hAnsi="Times New Roman" w:cs="Times New Roman"/>
          <w:lang w:val="en-GB"/>
        </w:rPr>
        <w:tab/>
        <w:t>1.140</w:t>
      </w:r>
    </w:p>
    <w:p w14:paraId="72C739D8" w14:textId="77777777" w:rsidR="004B0F78" w:rsidRPr="00C032A7" w:rsidRDefault="004B0F78" w:rsidP="004B0F78">
      <w:pPr>
        <w:spacing w:line="480" w:lineRule="auto"/>
        <w:rPr>
          <w:rFonts w:ascii="Times New Roman" w:hAnsi="Times New Roman" w:cs="Times New Roman"/>
          <w:lang w:val="en-GB"/>
        </w:rPr>
      </w:pPr>
      <w:r>
        <w:rPr>
          <w:rFonts w:ascii="Times New Roman" w:hAnsi="Times New Roman" w:cs="Times New Roman"/>
          <w:lang w:val="en-GB"/>
        </w:rPr>
        <w:t>Constant</w:t>
      </w:r>
      <w:r>
        <w:rPr>
          <w:rFonts w:ascii="Times New Roman" w:hAnsi="Times New Roman" w:cs="Times New Roman"/>
          <w:lang w:val="en-GB"/>
        </w:rPr>
        <w:tab/>
        <w:t>-4.243</w:t>
      </w:r>
      <w:r>
        <w:rPr>
          <w:rFonts w:ascii="Times New Roman" w:hAnsi="Times New Roman" w:cs="Times New Roman"/>
          <w:lang w:val="en-GB"/>
        </w:rPr>
        <w:tab/>
        <w:t>.240</w:t>
      </w:r>
      <w:r>
        <w:rPr>
          <w:rFonts w:ascii="Times New Roman" w:hAnsi="Times New Roman" w:cs="Times New Roman"/>
          <w:lang w:val="en-GB"/>
        </w:rPr>
        <w:tab/>
        <w:t xml:space="preserve">312.877 </w:t>
      </w:r>
      <w:r w:rsidRPr="00C032A7">
        <w:rPr>
          <w:rFonts w:ascii="Times New Roman" w:hAnsi="Times New Roman" w:cs="Times New Roman"/>
          <w:lang w:val="en-GB"/>
        </w:rPr>
        <w:t>1</w:t>
      </w:r>
      <w:r w:rsidRPr="00C032A7">
        <w:rPr>
          <w:rFonts w:ascii="Times New Roman" w:hAnsi="Times New Roman" w:cs="Times New Roman"/>
          <w:lang w:val="en-GB"/>
        </w:rPr>
        <w:tab/>
        <w:t>.000</w:t>
      </w:r>
      <w:r w:rsidRPr="00C032A7">
        <w:rPr>
          <w:rFonts w:ascii="Times New Roman" w:hAnsi="Times New Roman" w:cs="Times New Roman"/>
          <w:lang w:val="en-GB"/>
        </w:rPr>
        <w:tab/>
        <w:t>.014</w:t>
      </w:r>
      <w:r w:rsidRPr="00C032A7">
        <w:rPr>
          <w:rFonts w:ascii="Times New Roman" w:hAnsi="Times New Roman" w:cs="Times New Roman"/>
          <w:lang w:val="en-GB"/>
        </w:rPr>
        <w:tab/>
      </w:r>
      <w:r w:rsidRPr="00C032A7">
        <w:rPr>
          <w:rFonts w:ascii="Times New Roman" w:hAnsi="Times New Roman" w:cs="Times New Roman"/>
          <w:lang w:val="en-GB"/>
        </w:rPr>
        <w:tab/>
      </w:r>
    </w:p>
    <w:p w14:paraId="6003189D" w14:textId="77777777" w:rsidR="004B0F78" w:rsidRPr="00C032A7" w:rsidRDefault="004B0F78" w:rsidP="004B0F78">
      <w:pPr>
        <w:spacing w:line="480" w:lineRule="auto"/>
        <w:rPr>
          <w:rFonts w:ascii="Times New Roman" w:hAnsi="Times New Roman" w:cs="Times New Roman"/>
          <w:u w:val="single"/>
          <w:lang w:val="en-GB"/>
        </w:rPr>
      </w:pPr>
      <w:r w:rsidRPr="00C032A7">
        <w:rPr>
          <w:rFonts w:ascii="Times New Roman" w:hAnsi="Times New Roman" w:cs="Times New Roman"/>
          <w:u w:val="single"/>
          <w:lang w:val="en-GB"/>
        </w:rPr>
        <w:t>a Variable(s) entered on step 1: MUMADHD, mBMI.</w:t>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p>
    <w:p w14:paraId="71D436B1" w14:textId="77777777" w:rsidR="004B0F78" w:rsidRPr="00C032A7" w:rsidRDefault="004B0F78" w:rsidP="004B0F78">
      <w:pPr>
        <w:spacing w:line="480" w:lineRule="auto"/>
        <w:rPr>
          <w:rFonts w:ascii="Times New Roman" w:hAnsi="Times New Roman" w:cs="Times New Roman"/>
          <w:u w:val="single"/>
          <w:lang w:val="en-GB"/>
        </w:rPr>
      </w:pPr>
    </w:p>
    <w:p w14:paraId="75432792" w14:textId="77777777" w:rsidR="004B0F78" w:rsidRDefault="004B0F78" w:rsidP="004B0F78">
      <w:pPr>
        <w:spacing w:line="480" w:lineRule="auto"/>
        <w:rPr>
          <w:rFonts w:ascii="Times New Roman" w:hAnsi="Times New Roman" w:cs="Times New Roman"/>
          <w:u w:val="single"/>
          <w:lang w:val="en-GB"/>
        </w:rPr>
      </w:pPr>
    </w:p>
    <w:p w14:paraId="2C52153C" w14:textId="77777777" w:rsidR="004B0F78" w:rsidRDefault="004B0F78" w:rsidP="004B0F78">
      <w:pPr>
        <w:spacing w:line="480" w:lineRule="auto"/>
        <w:rPr>
          <w:rFonts w:ascii="Times New Roman" w:hAnsi="Times New Roman" w:cs="Times New Roman"/>
          <w:u w:val="single"/>
          <w:lang w:val="en-GB"/>
        </w:rPr>
      </w:pPr>
    </w:p>
    <w:p w14:paraId="640568C0" w14:textId="77777777" w:rsidR="004B0F78" w:rsidRDefault="004B0F78" w:rsidP="004B0F78">
      <w:pPr>
        <w:spacing w:line="480" w:lineRule="auto"/>
        <w:rPr>
          <w:rFonts w:ascii="Times New Roman" w:hAnsi="Times New Roman" w:cs="Times New Roman"/>
          <w:u w:val="single"/>
          <w:lang w:val="en-GB"/>
        </w:rPr>
      </w:pPr>
    </w:p>
    <w:p w14:paraId="3E90724E" w14:textId="77777777" w:rsidR="004B0F78" w:rsidRPr="00C032A7" w:rsidRDefault="00DF5B59" w:rsidP="004B0F78">
      <w:pPr>
        <w:spacing w:line="480" w:lineRule="auto"/>
        <w:rPr>
          <w:rFonts w:ascii="Times New Roman" w:hAnsi="Times New Roman" w:cs="Times New Roman"/>
          <w:b/>
          <w:u w:val="single"/>
          <w:lang w:val="en-GB"/>
        </w:rPr>
      </w:pPr>
      <w:r>
        <w:rPr>
          <w:rFonts w:ascii="Times New Roman" w:hAnsi="Times New Roman" w:cs="Times New Roman"/>
          <w:b/>
          <w:u w:val="single"/>
          <w:lang w:val="en-GB"/>
        </w:rPr>
        <w:lastRenderedPageBreak/>
        <w:t>Appendix A</w:t>
      </w:r>
      <w:r w:rsidR="004B0F78" w:rsidRPr="00C032A7">
        <w:rPr>
          <w:rFonts w:ascii="Times New Roman" w:hAnsi="Times New Roman" w:cs="Times New Roman"/>
          <w:b/>
          <w:u w:val="single"/>
          <w:lang w:val="en-GB"/>
        </w:rPr>
        <w:t>7: Logistics regression of childhood ADHD and obesity at age 42, showing covariate scores: Paternal BMI in males</w:t>
      </w:r>
    </w:p>
    <w:p w14:paraId="467DEB09" w14:textId="77777777" w:rsidR="004B0F78" w:rsidRDefault="004B0F78" w:rsidP="004B0F78">
      <w:pPr>
        <w:spacing w:line="480" w:lineRule="auto"/>
        <w:rPr>
          <w:rFonts w:ascii="Times New Roman" w:hAnsi="Times New Roman" w:cs="Times New Roman"/>
          <w:u w:val="single"/>
          <w:lang w:val="en-GB"/>
        </w:rPr>
      </w:pPr>
    </w:p>
    <w:p w14:paraId="67AE83CC" w14:textId="77777777" w:rsidR="004B0F78" w:rsidRPr="003C232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u w:val="single"/>
          <w:lang w:val="en-GB"/>
        </w:rPr>
        <w:t>Variables in the Equation</w:t>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p>
    <w:p w14:paraId="2D03068C"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r>
      <w:r w:rsidRPr="003C2328">
        <w:rPr>
          <w:rFonts w:ascii="Times New Roman" w:hAnsi="Times New Roman" w:cs="Times New Roman"/>
          <w:lang w:val="en-GB"/>
        </w:rPr>
        <w:tab/>
      </w:r>
      <w:r>
        <w:rPr>
          <w:rFonts w:ascii="Times New Roman" w:hAnsi="Times New Roman" w:cs="Times New Roman"/>
          <w:lang w:val="en-GB"/>
        </w:rPr>
        <w:t xml:space="preserve">   </w:t>
      </w:r>
      <w:r w:rsidRPr="003C2328">
        <w:rPr>
          <w:rFonts w:ascii="Times New Roman" w:hAnsi="Times New Roman" w:cs="Times New Roman"/>
          <w:lang w:val="en-GB"/>
        </w:rPr>
        <w:t>B</w:t>
      </w:r>
      <w:r w:rsidRPr="003C2328">
        <w:rPr>
          <w:rFonts w:ascii="Times New Roman" w:hAnsi="Times New Roman" w:cs="Times New Roman"/>
          <w:lang w:val="en-GB"/>
        </w:rPr>
        <w:tab/>
        <w:t>S.E.</w:t>
      </w:r>
      <w:r w:rsidRPr="003C2328">
        <w:rPr>
          <w:rFonts w:ascii="Times New Roman" w:hAnsi="Times New Roman" w:cs="Times New Roman"/>
          <w:lang w:val="en-GB"/>
        </w:rPr>
        <w:tab/>
        <w:t>Wald</w:t>
      </w:r>
      <w:r w:rsidRPr="003C2328">
        <w:rPr>
          <w:rFonts w:ascii="Times New Roman" w:hAnsi="Times New Roman" w:cs="Times New Roman"/>
          <w:lang w:val="en-GB"/>
        </w:rPr>
        <w:tab/>
        <w:t>df</w:t>
      </w:r>
      <w:r w:rsidRPr="003C2328">
        <w:rPr>
          <w:rFonts w:ascii="Times New Roman" w:hAnsi="Times New Roman" w:cs="Times New Roman"/>
          <w:lang w:val="en-GB"/>
        </w:rPr>
        <w:tab/>
        <w:t>Sig.</w:t>
      </w:r>
      <w:r w:rsidRPr="003C2328">
        <w:rPr>
          <w:rFonts w:ascii="Times New Roman" w:hAnsi="Times New Roman" w:cs="Times New Roman"/>
          <w:lang w:val="en-GB"/>
        </w:rPr>
        <w:tab/>
      </w:r>
      <w:r>
        <w:rPr>
          <w:rFonts w:ascii="Times New Roman" w:hAnsi="Times New Roman" w:cs="Times New Roman"/>
          <w:lang w:val="en-GB"/>
        </w:rPr>
        <w:t xml:space="preserve"> Exp(B)   </w:t>
      </w:r>
      <w:r w:rsidRPr="003C2328">
        <w:rPr>
          <w:rFonts w:ascii="Times New Roman" w:hAnsi="Times New Roman" w:cs="Times New Roman"/>
          <w:lang w:val="en-GB"/>
        </w:rPr>
        <w:t>95% C.I.for EXP(B)</w:t>
      </w:r>
      <w:r w:rsidRPr="003C2328">
        <w:rPr>
          <w:rFonts w:ascii="Times New Roman" w:hAnsi="Times New Roman" w:cs="Times New Roman"/>
          <w:lang w:val="en-GB"/>
        </w:rPr>
        <w:tab/>
      </w:r>
    </w:p>
    <w:p w14:paraId="681EEFBD" w14:textId="77777777" w:rsidR="004B0F7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r>
      <w:r w:rsidRPr="003C2328">
        <w:rPr>
          <w:rFonts w:ascii="Times New Roman" w:hAnsi="Times New Roman" w:cs="Times New Roman"/>
          <w:lang w:val="en-GB"/>
        </w:rPr>
        <w:tab/>
        <w:t>Lower</w:t>
      </w:r>
      <w:r w:rsidRPr="003C2328">
        <w:rPr>
          <w:rFonts w:ascii="Times New Roman" w:hAnsi="Times New Roman" w:cs="Times New Roman"/>
          <w:lang w:val="en-GB"/>
        </w:rPr>
        <w:tab/>
        <w:t>Upper</w:t>
      </w:r>
    </w:p>
    <w:p w14:paraId="05E01F6C"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MUMADHD</w:t>
      </w:r>
      <w:r w:rsidRPr="003C2328">
        <w:rPr>
          <w:rFonts w:ascii="Times New Roman" w:hAnsi="Times New Roman" w:cs="Times New Roman"/>
          <w:lang w:val="en-GB"/>
        </w:rPr>
        <w:tab/>
        <w:t>.397</w:t>
      </w:r>
      <w:r w:rsidRPr="003C2328">
        <w:rPr>
          <w:rFonts w:ascii="Times New Roman" w:hAnsi="Times New Roman" w:cs="Times New Roman"/>
          <w:lang w:val="en-GB"/>
        </w:rPr>
        <w:tab/>
        <w:t>.151</w:t>
      </w:r>
      <w:r w:rsidRPr="003C2328">
        <w:rPr>
          <w:rFonts w:ascii="Times New Roman" w:hAnsi="Times New Roman" w:cs="Times New Roman"/>
          <w:lang w:val="en-GB"/>
        </w:rPr>
        <w:tab/>
        <w:t>6.968</w:t>
      </w:r>
      <w:r w:rsidRPr="003C2328">
        <w:rPr>
          <w:rFonts w:ascii="Times New Roman" w:hAnsi="Times New Roman" w:cs="Times New Roman"/>
          <w:lang w:val="en-GB"/>
        </w:rPr>
        <w:tab/>
        <w:t>1</w:t>
      </w:r>
      <w:r w:rsidRPr="003C2328">
        <w:rPr>
          <w:rFonts w:ascii="Times New Roman" w:hAnsi="Times New Roman" w:cs="Times New Roman"/>
          <w:lang w:val="en-GB"/>
        </w:rPr>
        <w:tab/>
        <w:t>.008</w:t>
      </w:r>
      <w:r w:rsidRPr="003C2328">
        <w:rPr>
          <w:rFonts w:ascii="Times New Roman" w:hAnsi="Times New Roman" w:cs="Times New Roman"/>
          <w:lang w:val="en-GB"/>
        </w:rPr>
        <w:tab/>
        <w:t>1.488</w:t>
      </w:r>
      <w:r w:rsidRPr="003C2328">
        <w:rPr>
          <w:rFonts w:ascii="Times New Roman" w:hAnsi="Times New Roman" w:cs="Times New Roman"/>
          <w:lang w:val="en-GB"/>
        </w:rPr>
        <w:tab/>
        <w:t>1.108</w:t>
      </w:r>
      <w:r w:rsidRPr="003C2328">
        <w:rPr>
          <w:rFonts w:ascii="Times New Roman" w:hAnsi="Times New Roman" w:cs="Times New Roman"/>
          <w:lang w:val="en-GB"/>
        </w:rPr>
        <w:tab/>
        <w:t>1.998</w:t>
      </w:r>
    </w:p>
    <w:p w14:paraId="02222C15" w14:textId="77777777" w:rsidR="004B0F78" w:rsidRPr="003C2328" w:rsidRDefault="004B0F78" w:rsidP="004B0F78">
      <w:pPr>
        <w:spacing w:line="480" w:lineRule="auto"/>
        <w:rPr>
          <w:rFonts w:ascii="Times New Roman" w:hAnsi="Times New Roman" w:cs="Times New Roman"/>
          <w:lang w:val="en-GB"/>
        </w:rPr>
      </w:pPr>
      <w:r w:rsidRPr="003C2328">
        <w:rPr>
          <w:rFonts w:ascii="Times New Roman" w:hAnsi="Times New Roman" w:cs="Times New Roman"/>
          <w:lang w:val="en-GB"/>
        </w:rPr>
        <w:tab/>
        <w:t>fBMI</w:t>
      </w:r>
      <w:r w:rsidRPr="003C2328">
        <w:rPr>
          <w:rFonts w:ascii="Times New Roman" w:hAnsi="Times New Roman" w:cs="Times New Roman"/>
          <w:lang w:val="en-GB"/>
        </w:rPr>
        <w:tab/>
        <w:t>.119</w:t>
      </w:r>
      <w:r w:rsidRPr="003C2328">
        <w:rPr>
          <w:rFonts w:ascii="Times New Roman" w:hAnsi="Times New Roman" w:cs="Times New Roman"/>
          <w:lang w:val="en-GB"/>
        </w:rPr>
        <w:tab/>
        <w:t>.013</w:t>
      </w:r>
      <w:r w:rsidRPr="003C2328">
        <w:rPr>
          <w:rFonts w:ascii="Times New Roman" w:hAnsi="Times New Roman" w:cs="Times New Roman"/>
          <w:lang w:val="en-GB"/>
        </w:rPr>
        <w:tab/>
        <w:t>81.031</w:t>
      </w:r>
      <w:r w:rsidRPr="003C2328">
        <w:rPr>
          <w:rFonts w:ascii="Times New Roman" w:hAnsi="Times New Roman" w:cs="Times New Roman"/>
          <w:lang w:val="en-GB"/>
        </w:rPr>
        <w:tab/>
        <w:t>1</w:t>
      </w:r>
      <w:r w:rsidRPr="003C2328">
        <w:rPr>
          <w:rFonts w:ascii="Times New Roman" w:hAnsi="Times New Roman" w:cs="Times New Roman"/>
          <w:lang w:val="en-GB"/>
        </w:rPr>
        <w:tab/>
        <w:t>.000</w:t>
      </w:r>
      <w:r w:rsidRPr="003C2328">
        <w:rPr>
          <w:rFonts w:ascii="Times New Roman" w:hAnsi="Times New Roman" w:cs="Times New Roman"/>
          <w:lang w:val="en-GB"/>
        </w:rPr>
        <w:tab/>
        <w:t>1.126</w:t>
      </w:r>
      <w:r w:rsidRPr="003C2328">
        <w:rPr>
          <w:rFonts w:ascii="Times New Roman" w:hAnsi="Times New Roman" w:cs="Times New Roman"/>
          <w:lang w:val="en-GB"/>
        </w:rPr>
        <w:tab/>
        <w:t>1.098</w:t>
      </w:r>
      <w:r w:rsidRPr="003C2328">
        <w:rPr>
          <w:rFonts w:ascii="Times New Roman" w:hAnsi="Times New Roman" w:cs="Times New Roman"/>
          <w:lang w:val="en-GB"/>
        </w:rPr>
        <w:tab/>
        <w:t>1.156</w:t>
      </w:r>
    </w:p>
    <w:p w14:paraId="7401DDCB" w14:textId="77777777" w:rsidR="004B0F78" w:rsidRPr="003C232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lang w:val="en-GB"/>
        </w:rPr>
        <w:tab/>
      </w:r>
      <w:r w:rsidRPr="003C2328">
        <w:rPr>
          <w:rFonts w:ascii="Times New Roman" w:hAnsi="Times New Roman" w:cs="Times New Roman"/>
          <w:u w:val="single"/>
          <w:lang w:val="en-GB"/>
        </w:rPr>
        <w:t>Constant</w:t>
      </w:r>
      <w:r w:rsidRPr="003C2328">
        <w:rPr>
          <w:rFonts w:ascii="Times New Roman" w:hAnsi="Times New Roman" w:cs="Times New Roman"/>
          <w:u w:val="single"/>
          <w:lang w:val="en-GB"/>
        </w:rPr>
        <w:tab/>
        <w:t>-4.267</w:t>
      </w:r>
      <w:r w:rsidRPr="003C2328">
        <w:rPr>
          <w:rFonts w:ascii="Times New Roman" w:hAnsi="Times New Roman" w:cs="Times New Roman"/>
          <w:u w:val="single"/>
          <w:lang w:val="en-GB"/>
        </w:rPr>
        <w:tab/>
        <w:t>.333</w:t>
      </w:r>
      <w:r w:rsidRPr="003C2328">
        <w:rPr>
          <w:rFonts w:ascii="Times New Roman" w:hAnsi="Times New Roman" w:cs="Times New Roman"/>
          <w:u w:val="single"/>
          <w:lang w:val="en-GB"/>
        </w:rPr>
        <w:tab/>
        <w:t>164.176</w:t>
      </w:r>
      <w:r w:rsidRPr="003C2328">
        <w:rPr>
          <w:rFonts w:ascii="Times New Roman" w:hAnsi="Times New Roman" w:cs="Times New Roman"/>
          <w:u w:val="single"/>
          <w:lang w:val="en-GB"/>
        </w:rPr>
        <w:tab/>
        <w:t>1</w:t>
      </w:r>
      <w:r w:rsidRPr="003C2328">
        <w:rPr>
          <w:rFonts w:ascii="Times New Roman" w:hAnsi="Times New Roman" w:cs="Times New Roman"/>
          <w:u w:val="single"/>
          <w:lang w:val="en-GB"/>
        </w:rPr>
        <w:tab/>
        <w:t>.000</w:t>
      </w:r>
      <w:r w:rsidRPr="003C2328">
        <w:rPr>
          <w:rFonts w:ascii="Times New Roman" w:hAnsi="Times New Roman" w:cs="Times New Roman"/>
          <w:u w:val="single"/>
          <w:lang w:val="en-GB"/>
        </w:rPr>
        <w:tab/>
        <w:t>.014</w:t>
      </w:r>
      <w:r w:rsidRPr="003C2328">
        <w:rPr>
          <w:rFonts w:ascii="Times New Roman" w:hAnsi="Times New Roman" w:cs="Times New Roman"/>
          <w:u w:val="single"/>
          <w:lang w:val="en-GB"/>
        </w:rPr>
        <w:tab/>
      </w:r>
      <w:r w:rsidRPr="003C2328">
        <w:rPr>
          <w:rFonts w:ascii="Times New Roman" w:hAnsi="Times New Roman" w:cs="Times New Roman"/>
          <w:u w:val="single"/>
          <w:lang w:val="en-GB"/>
        </w:rPr>
        <w:tab/>
      </w:r>
    </w:p>
    <w:p w14:paraId="06A6AF7C" w14:textId="77777777" w:rsidR="004B0F78" w:rsidRDefault="004B0F78" w:rsidP="004B0F78">
      <w:pPr>
        <w:spacing w:line="480" w:lineRule="auto"/>
        <w:rPr>
          <w:rFonts w:ascii="Times New Roman" w:hAnsi="Times New Roman" w:cs="Times New Roman"/>
          <w:u w:val="single"/>
          <w:lang w:val="en-GB"/>
        </w:rPr>
      </w:pPr>
      <w:r w:rsidRPr="003C2328">
        <w:rPr>
          <w:rFonts w:ascii="Times New Roman" w:hAnsi="Times New Roman" w:cs="Times New Roman"/>
          <w:lang w:val="en-GB"/>
        </w:rPr>
        <w:t>a Variable(s) entered on step 1: MUMADHD, fBMI.</w:t>
      </w:r>
      <w:r w:rsidRPr="003C2328">
        <w:rPr>
          <w:rFonts w:ascii="Times New Roman" w:hAnsi="Times New Roman" w:cs="Times New Roman"/>
          <w:lang w:val="en-GB"/>
        </w:rPr>
        <w:tab/>
      </w:r>
    </w:p>
    <w:p w14:paraId="43A6E078" w14:textId="77777777" w:rsidR="004B0F78" w:rsidRPr="00C032A7" w:rsidRDefault="004B0F78" w:rsidP="004B0F78">
      <w:pPr>
        <w:spacing w:line="480" w:lineRule="auto"/>
        <w:rPr>
          <w:rFonts w:ascii="Times New Roman" w:hAnsi="Times New Roman" w:cs="Times New Roman"/>
          <w:b/>
          <w:u w:val="single"/>
          <w:lang w:val="en-GB"/>
        </w:rPr>
      </w:pPr>
    </w:p>
    <w:p w14:paraId="73FE2CD0" w14:textId="77777777" w:rsidR="004B0F78" w:rsidRPr="00C032A7" w:rsidRDefault="00DF5B59" w:rsidP="004B0F78">
      <w:pPr>
        <w:spacing w:line="480" w:lineRule="auto"/>
        <w:rPr>
          <w:rFonts w:ascii="Times New Roman" w:hAnsi="Times New Roman" w:cs="Times New Roman"/>
          <w:b/>
          <w:u w:val="single"/>
          <w:lang w:val="en-GB"/>
        </w:rPr>
      </w:pPr>
      <w:r>
        <w:rPr>
          <w:rFonts w:ascii="Times New Roman" w:hAnsi="Times New Roman" w:cs="Times New Roman"/>
          <w:b/>
          <w:u w:val="single"/>
          <w:lang w:val="en-GB"/>
        </w:rPr>
        <w:t>Appendix A</w:t>
      </w:r>
      <w:r w:rsidR="004B0F78" w:rsidRPr="00C032A7">
        <w:rPr>
          <w:rFonts w:ascii="Times New Roman" w:hAnsi="Times New Roman" w:cs="Times New Roman"/>
          <w:b/>
          <w:u w:val="single"/>
          <w:lang w:val="en-GB"/>
        </w:rPr>
        <w:t>8: Logistics regression of childhood ADHD and obesity at age 42, showing covariate scores: Paternal BMI in females</w:t>
      </w:r>
    </w:p>
    <w:p w14:paraId="790A23DE" w14:textId="77777777" w:rsidR="004B0F78" w:rsidRDefault="004B0F78" w:rsidP="004B0F78">
      <w:pPr>
        <w:spacing w:line="480" w:lineRule="auto"/>
        <w:rPr>
          <w:rFonts w:ascii="Times New Roman" w:hAnsi="Times New Roman" w:cs="Times New Roman"/>
          <w:u w:val="single"/>
          <w:lang w:val="en-GB"/>
        </w:rPr>
      </w:pPr>
    </w:p>
    <w:p w14:paraId="150EE2AE" w14:textId="77777777" w:rsidR="004B0F78" w:rsidRPr="00C032A7" w:rsidRDefault="004B0F78" w:rsidP="004B0F78">
      <w:pPr>
        <w:spacing w:line="480" w:lineRule="auto"/>
        <w:rPr>
          <w:rFonts w:ascii="Times New Roman" w:hAnsi="Times New Roman" w:cs="Times New Roman"/>
          <w:u w:val="single"/>
          <w:lang w:val="en-GB"/>
        </w:rPr>
      </w:pPr>
      <w:r w:rsidRPr="00C032A7">
        <w:rPr>
          <w:rFonts w:ascii="Times New Roman" w:hAnsi="Times New Roman" w:cs="Times New Roman"/>
          <w:u w:val="single"/>
          <w:lang w:val="en-GB"/>
        </w:rPr>
        <w:t>Variables in the Equation</w:t>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p>
    <w:p w14:paraId="771AD764" w14:textId="77777777" w:rsidR="004B0F78" w:rsidRPr="00C032A7" w:rsidRDefault="004B0F78" w:rsidP="004B0F78">
      <w:pPr>
        <w:spacing w:line="480" w:lineRule="auto"/>
        <w:rPr>
          <w:rFonts w:ascii="Times New Roman" w:hAnsi="Times New Roman" w:cs="Times New Roman"/>
          <w:lang w:val="en-GB"/>
        </w:rPr>
      </w:pPr>
      <w:r w:rsidRPr="00C032A7">
        <w:rPr>
          <w:rFonts w:ascii="Times New Roman" w:hAnsi="Times New Roman" w:cs="Times New Roman"/>
          <w:lang w:val="en-GB"/>
        </w:rPr>
        <w:tab/>
      </w:r>
      <w:r w:rsidRPr="00C032A7">
        <w:rPr>
          <w:rFonts w:ascii="Times New Roman" w:hAnsi="Times New Roman" w:cs="Times New Roman"/>
          <w:lang w:val="en-GB"/>
        </w:rPr>
        <w:tab/>
        <w:t>B</w:t>
      </w:r>
      <w:r w:rsidRPr="00C032A7">
        <w:rPr>
          <w:rFonts w:ascii="Times New Roman" w:hAnsi="Times New Roman" w:cs="Times New Roman"/>
          <w:lang w:val="en-GB"/>
        </w:rPr>
        <w:tab/>
        <w:t>S.E.</w:t>
      </w:r>
      <w:r w:rsidRPr="00C032A7">
        <w:rPr>
          <w:rFonts w:ascii="Times New Roman" w:hAnsi="Times New Roman" w:cs="Times New Roman"/>
          <w:lang w:val="en-GB"/>
        </w:rPr>
        <w:tab/>
        <w:t>Wald</w:t>
      </w:r>
      <w:r w:rsidRPr="00C032A7">
        <w:rPr>
          <w:rFonts w:ascii="Times New Roman" w:hAnsi="Times New Roman" w:cs="Times New Roman"/>
          <w:lang w:val="en-GB"/>
        </w:rPr>
        <w:tab/>
        <w:t>df</w:t>
      </w:r>
      <w:r w:rsidRPr="00C032A7">
        <w:rPr>
          <w:rFonts w:ascii="Times New Roman" w:hAnsi="Times New Roman" w:cs="Times New Roman"/>
          <w:lang w:val="en-GB"/>
        </w:rPr>
        <w:tab/>
        <w:t>Sig.</w:t>
      </w:r>
      <w:r w:rsidRPr="00C032A7">
        <w:rPr>
          <w:rFonts w:ascii="Times New Roman" w:hAnsi="Times New Roman" w:cs="Times New Roman"/>
          <w:lang w:val="en-GB"/>
        </w:rPr>
        <w:tab/>
        <w:t>Exp(B)</w:t>
      </w:r>
      <w:r w:rsidRPr="00C032A7">
        <w:rPr>
          <w:rFonts w:ascii="Times New Roman" w:hAnsi="Times New Roman" w:cs="Times New Roman"/>
          <w:lang w:val="en-GB"/>
        </w:rPr>
        <w:tab/>
        <w:t>95% C.I.for EXP(B)</w:t>
      </w:r>
      <w:r w:rsidRPr="00C032A7">
        <w:rPr>
          <w:rFonts w:ascii="Times New Roman" w:hAnsi="Times New Roman" w:cs="Times New Roman"/>
          <w:lang w:val="en-GB"/>
        </w:rPr>
        <w:tab/>
      </w:r>
    </w:p>
    <w:p w14:paraId="5BC621A5" w14:textId="77777777" w:rsidR="004B0F78" w:rsidRPr="00C032A7" w:rsidRDefault="004B0F78" w:rsidP="004B0F78">
      <w:pPr>
        <w:spacing w:line="480" w:lineRule="auto"/>
        <w:rPr>
          <w:rFonts w:ascii="Times New Roman" w:hAnsi="Times New Roman" w:cs="Times New Roman"/>
          <w:lang w:val="en-GB"/>
        </w:rPr>
      </w:pP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r>
      <w:r w:rsidRPr="00C032A7">
        <w:rPr>
          <w:rFonts w:ascii="Times New Roman" w:hAnsi="Times New Roman" w:cs="Times New Roman"/>
          <w:lang w:val="en-GB"/>
        </w:rPr>
        <w:tab/>
        <w:t>Lower</w:t>
      </w:r>
      <w:r w:rsidRPr="00C032A7">
        <w:rPr>
          <w:rFonts w:ascii="Times New Roman" w:hAnsi="Times New Roman" w:cs="Times New Roman"/>
          <w:lang w:val="en-GB"/>
        </w:rPr>
        <w:tab/>
        <w:t>Upper</w:t>
      </w:r>
    </w:p>
    <w:p w14:paraId="5B059CC5" w14:textId="77777777" w:rsidR="004B0F78" w:rsidRPr="00C032A7" w:rsidRDefault="004B0F78" w:rsidP="004B0F78">
      <w:pPr>
        <w:spacing w:line="480" w:lineRule="auto"/>
        <w:rPr>
          <w:rFonts w:ascii="Times New Roman" w:hAnsi="Times New Roman" w:cs="Times New Roman"/>
          <w:lang w:val="en-GB"/>
        </w:rPr>
      </w:pPr>
      <w:r w:rsidRPr="00C032A7">
        <w:rPr>
          <w:rFonts w:ascii="Times New Roman" w:hAnsi="Times New Roman" w:cs="Times New Roman"/>
          <w:lang w:val="en-GB"/>
        </w:rPr>
        <w:t>MUMADHD</w:t>
      </w:r>
      <w:r w:rsidRPr="00C032A7">
        <w:rPr>
          <w:rFonts w:ascii="Times New Roman" w:hAnsi="Times New Roman" w:cs="Times New Roman"/>
          <w:lang w:val="en-GB"/>
        </w:rPr>
        <w:tab/>
        <w:t>.458</w:t>
      </w:r>
      <w:r w:rsidRPr="00C032A7">
        <w:rPr>
          <w:rFonts w:ascii="Times New Roman" w:hAnsi="Times New Roman" w:cs="Times New Roman"/>
          <w:lang w:val="en-GB"/>
        </w:rPr>
        <w:tab/>
        <w:t>.188</w:t>
      </w:r>
      <w:r w:rsidRPr="00C032A7">
        <w:rPr>
          <w:rFonts w:ascii="Times New Roman" w:hAnsi="Times New Roman" w:cs="Times New Roman"/>
          <w:lang w:val="en-GB"/>
        </w:rPr>
        <w:tab/>
        <w:t>5.956</w:t>
      </w:r>
      <w:r w:rsidRPr="00C032A7">
        <w:rPr>
          <w:rFonts w:ascii="Times New Roman" w:hAnsi="Times New Roman" w:cs="Times New Roman"/>
          <w:lang w:val="en-GB"/>
        </w:rPr>
        <w:tab/>
      </w:r>
      <w:r>
        <w:rPr>
          <w:rFonts w:ascii="Times New Roman" w:hAnsi="Times New Roman" w:cs="Times New Roman"/>
          <w:lang w:val="en-GB"/>
        </w:rPr>
        <w:t xml:space="preserve"> </w:t>
      </w:r>
      <w:r w:rsidRPr="00C032A7">
        <w:rPr>
          <w:rFonts w:ascii="Times New Roman" w:hAnsi="Times New Roman" w:cs="Times New Roman"/>
          <w:lang w:val="en-GB"/>
        </w:rPr>
        <w:t>1</w:t>
      </w:r>
      <w:r w:rsidRPr="00C032A7">
        <w:rPr>
          <w:rFonts w:ascii="Times New Roman" w:hAnsi="Times New Roman" w:cs="Times New Roman"/>
          <w:lang w:val="en-GB"/>
        </w:rPr>
        <w:tab/>
        <w:t>.015</w:t>
      </w:r>
      <w:r w:rsidRPr="00C032A7">
        <w:rPr>
          <w:rFonts w:ascii="Times New Roman" w:hAnsi="Times New Roman" w:cs="Times New Roman"/>
          <w:lang w:val="en-GB"/>
        </w:rPr>
        <w:tab/>
        <w:t>1.581</w:t>
      </w:r>
      <w:r w:rsidRPr="00C032A7">
        <w:rPr>
          <w:rFonts w:ascii="Times New Roman" w:hAnsi="Times New Roman" w:cs="Times New Roman"/>
          <w:lang w:val="en-GB"/>
        </w:rPr>
        <w:tab/>
        <w:t>1.094</w:t>
      </w:r>
      <w:r w:rsidRPr="00C032A7">
        <w:rPr>
          <w:rFonts w:ascii="Times New Roman" w:hAnsi="Times New Roman" w:cs="Times New Roman"/>
          <w:lang w:val="en-GB"/>
        </w:rPr>
        <w:tab/>
        <w:t>2.284</w:t>
      </w:r>
    </w:p>
    <w:p w14:paraId="015C05A4" w14:textId="77777777" w:rsidR="004B0F78" w:rsidRPr="00C032A7" w:rsidRDefault="004B0F78" w:rsidP="004B0F78">
      <w:pPr>
        <w:spacing w:line="480" w:lineRule="auto"/>
        <w:rPr>
          <w:rFonts w:ascii="Times New Roman" w:hAnsi="Times New Roman" w:cs="Times New Roman"/>
          <w:lang w:val="en-GB"/>
        </w:rPr>
      </w:pPr>
      <w:r w:rsidRPr="00C032A7">
        <w:rPr>
          <w:rFonts w:ascii="Times New Roman" w:hAnsi="Times New Roman" w:cs="Times New Roman"/>
          <w:lang w:val="en-GB"/>
        </w:rPr>
        <w:tab/>
        <w:t>fBMI</w:t>
      </w:r>
      <w:r w:rsidRPr="00C032A7">
        <w:rPr>
          <w:rFonts w:ascii="Times New Roman" w:hAnsi="Times New Roman" w:cs="Times New Roman"/>
          <w:lang w:val="en-GB"/>
        </w:rPr>
        <w:tab/>
        <w:t>.128</w:t>
      </w:r>
      <w:r w:rsidRPr="00C032A7">
        <w:rPr>
          <w:rFonts w:ascii="Times New Roman" w:hAnsi="Times New Roman" w:cs="Times New Roman"/>
          <w:lang w:val="en-GB"/>
        </w:rPr>
        <w:tab/>
        <w:t>.014</w:t>
      </w:r>
      <w:r w:rsidRPr="00C032A7">
        <w:rPr>
          <w:rFonts w:ascii="Times New Roman" w:hAnsi="Times New Roman" w:cs="Times New Roman"/>
          <w:lang w:val="en-GB"/>
        </w:rPr>
        <w:tab/>
        <w:t>89.420</w:t>
      </w:r>
      <w:r w:rsidRPr="00C032A7">
        <w:rPr>
          <w:rFonts w:ascii="Times New Roman" w:hAnsi="Times New Roman" w:cs="Times New Roman"/>
          <w:lang w:val="en-GB"/>
        </w:rPr>
        <w:tab/>
      </w:r>
      <w:r>
        <w:rPr>
          <w:rFonts w:ascii="Times New Roman" w:hAnsi="Times New Roman" w:cs="Times New Roman"/>
          <w:lang w:val="en-GB"/>
        </w:rPr>
        <w:t xml:space="preserve"> </w:t>
      </w:r>
      <w:r w:rsidRPr="00C032A7">
        <w:rPr>
          <w:rFonts w:ascii="Times New Roman" w:hAnsi="Times New Roman" w:cs="Times New Roman"/>
          <w:lang w:val="en-GB"/>
        </w:rPr>
        <w:t>1</w:t>
      </w:r>
      <w:r w:rsidRPr="00C032A7">
        <w:rPr>
          <w:rFonts w:ascii="Times New Roman" w:hAnsi="Times New Roman" w:cs="Times New Roman"/>
          <w:lang w:val="en-GB"/>
        </w:rPr>
        <w:tab/>
        <w:t>.000</w:t>
      </w:r>
      <w:r w:rsidRPr="00C032A7">
        <w:rPr>
          <w:rFonts w:ascii="Times New Roman" w:hAnsi="Times New Roman" w:cs="Times New Roman"/>
          <w:lang w:val="en-GB"/>
        </w:rPr>
        <w:tab/>
        <w:t>1.137</w:t>
      </w:r>
      <w:r w:rsidRPr="00C032A7">
        <w:rPr>
          <w:rFonts w:ascii="Times New Roman" w:hAnsi="Times New Roman" w:cs="Times New Roman"/>
          <w:lang w:val="en-GB"/>
        </w:rPr>
        <w:tab/>
        <w:t>1.107</w:t>
      </w:r>
      <w:r w:rsidRPr="00C032A7">
        <w:rPr>
          <w:rFonts w:ascii="Times New Roman" w:hAnsi="Times New Roman" w:cs="Times New Roman"/>
          <w:lang w:val="en-GB"/>
        </w:rPr>
        <w:tab/>
        <w:t>1.167</w:t>
      </w:r>
    </w:p>
    <w:p w14:paraId="42511069" w14:textId="77777777" w:rsidR="004B0F78" w:rsidRPr="00C032A7" w:rsidRDefault="004B0F78" w:rsidP="004B0F78">
      <w:pPr>
        <w:spacing w:line="480" w:lineRule="auto"/>
        <w:rPr>
          <w:rFonts w:ascii="Times New Roman" w:hAnsi="Times New Roman" w:cs="Times New Roman"/>
          <w:lang w:val="en-GB"/>
        </w:rPr>
      </w:pPr>
      <w:r>
        <w:rPr>
          <w:rFonts w:ascii="Times New Roman" w:hAnsi="Times New Roman" w:cs="Times New Roman"/>
          <w:lang w:val="en-GB"/>
        </w:rPr>
        <w:t>Constant</w:t>
      </w:r>
      <w:r>
        <w:rPr>
          <w:rFonts w:ascii="Times New Roman" w:hAnsi="Times New Roman" w:cs="Times New Roman"/>
          <w:lang w:val="en-GB"/>
        </w:rPr>
        <w:tab/>
        <w:t>-4.751</w:t>
      </w:r>
      <w:r>
        <w:rPr>
          <w:rFonts w:ascii="Times New Roman" w:hAnsi="Times New Roman" w:cs="Times New Roman"/>
          <w:lang w:val="en-GB"/>
        </w:rPr>
        <w:tab/>
        <w:t>.343</w:t>
      </w:r>
      <w:r>
        <w:rPr>
          <w:rFonts w:ascii="Times New Roman" w:hAnsi="Times New Roman" w:cs="Times New Roman"/>
          <w:lang w:val="en-GB"/>
        </w:rPr>
        <w:tab/>
        <w:t xml:space="preserve">191.466 </w:t>
      </w:r>
      <w:r w:rsidRPr="00C032A7">
        <w:rPr>
          <w:rFonts w:ascii="Times New Roman" w:hAnsi="Times New Roman" w:cs="Times New Roman"/>
          <w:lang w:val="en-GB"/>
        </w:rPr>
        <w:t>1</w:t>
      </w:r>
      <w:r w:rsidRPr="00C032A7">
        <w:rPr>
          <w:rFonts w:ascii="Times New Roman" w:hAnsi="Times New Roman" w:cs="Times New Roman"/>
          <w:lang w:val="en-GB"/>
        </w:rPr>
        <w:tab/>
        <w:t>.000</w:t>
      </w:r>
      <w:r w:rsidRPr="00C032A7">
        <w:rPr>
          <w:rFonts w:ascii="Times New Roman" w:hAnsi="Times New Roman" w:cs="Times New Roman"/>
          <w:lang w:val="en-GB"/>
        </w:rPr>
        <w:tab/>
        <w:t>.009</w:t>
      </w:r>
      <w:r w:rsidRPr="00C032A7">
        <w:rPr>
          <w:rFonts w:ascii="Times New Roman" w:hAnsi="Times New Roman" w:cs="Times New Roman"/>
          <w:lang w:val="en-GB"/>
        </w:rPr>
        <w:tab/>
      </w:r>
      <w:r w:rsidRPr="00C032A7">
        <w:rPr>
          <w:rFonts w:ascii="Times New Roman" w:hAnsi="Times New Roman" w:cs="Times New Roman"/>
          <w:lang w:val="en-GB"/>
        </w:rPr>
        <w:tab/>
      </w:r>
    </w:p>
    <w:p w14:paraId="3AEF6FF3" w14:textId="77777777" w:rsidR="004B0F78" w:rsidRPr="00C032A7" w:rsidRDefault="004B0F78" w:rsidP="004B0F78">
      <w:pPr>
        <w:spacing w:line="480" w:lineRule="auto"/>
        <w:rPr>
          <w:rFonts w:ascii="Times New Roman" w:hAnsi="Times New Roman" w:cs="Times New Roman"/>
          <w:u w:val="single"/>
          <w:lang w:val="en-GB"/>
        </w:rPr>
      </w:pPr>
      <w:r w:rsidRPr="00C032A7">
        <w:rPr>
          <w:rFonts w:ascii="Times New Roman" w:hAnsi="Times New Roman" w:cs="Times New Roman"/>
          <w:u w:val="single"/>
          <w:lang w:val="en-GB"/>
        </w:rPr>
        <w:t>a Variable(s) entered on step 1: MUMADHD, fBMI.</w:t>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r w:rsidRPr="00C032A7">
        <w:rPr>
          <w:rFonts w:ascii="Times New Roman" w:hAnsi="Times New Roman" w:cs="Times New Roman"/>
          <w:u w:val="single"/>
          <w:lang w:val="en-GB"/>
        </w:rPr>
        <w:tab/>
      </w:r>
    </w:p>
    <w:p w14:paraId="0EA6A07C" w14:textId="77777777" w:rsidR="004B0F78" w:rsidRPr="00C032A7" w:rsidRDefault="004B0F78" w:rsidP="004B0F78">
      <w:pPr>
        <w:spacing w:line="480" w:lineRule="auto"/>
        <w:rPr>
          <w:rFonts w:ascii="Times New Roman" w:hAnsi="Times New Roman" w:cs="Times New Roman"/>
          <w:u w:val="single"/>
          <w:lang w:val="en-GB"/>
        </w:rPr>
      </w:pPr>
    </w:p>
    <w:p w14:paraId="29677B68" w14:textId="77777777" w:rsidR="004B0F78" w:rsidRDefault="004B0F78" w:rsidP="004B0F78">
      <w:pPr>
        <w:spacing w:line="480" w:lineRule="auto"/>
        <w:rPr>
          <w:rFonts w:ascii="Times New Roman" w:hAnsi="Times New Roman" w:cs="Times New Roman"/>
          <w:u w:val="single"/>
          <w:lang w:val="en-GB"/>
        </w:rPr>
      </w:pPr>
    </w:p>
    <w:p w14:paraId="01F60DC4" w14:textId="77777777" w:rsidR="004B0F78" w:rsidRDefault="004B0F78" w:rsidP="004B0F78">
      <w:pPr>
        <w:spacing w:line="480" w:lineRule="auto"/>
        <w:rPr>
          <w:rFonts w:ascii="Times New Roman" w:hAnsi="Times New Roman" w:cs="Times New Roman"/>
          <w:u w:val="single"/>
          <w:lang w:val="en-GB"/>
        </w:rPr>
      </w:pPr>
    </w:p>
    <w:p w14:paraId="577AC888" w14:textId="77777777" w:rsidR="00526886" w:rsidRDefault="00526886"/>
    <w:sectPr w:rsidR="00526886" w:rsidSect="004F71AE">
      <w:footerReference w:type="even" r:id="rId16"/>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6463A" w14:textId="77777777" w:rsidR="00CE25C5" w:rsidRDefault="00CE25C5" w:rsidP="00710281">
      <w:r>
        <w:separator/>
      </w:r>
    </w:p>
  </w:endnote>
  <w:endnote w:type="continuationSeparator" w:id="0">
    <w:p w14:paraId="158DA28C" w14:textId="77777777" w:rsidR="00CE25C5" w:rsidRDefault="00CE25C5" w:rsidP="00710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EFBF2" w14:textId="77777777" w:rsidR="00710281" w:rsidRDefault="00710281" w:rsidP="008A332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3F5C90" w14:textId="77777777" w:rsidR="00710281" w:rsidRDefault="00710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C41CF" w14:textId="77777777" w:rsidR="00710281" w:rsidRDefault="00710281" w:rsidP="008A332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25C5">
      <w:rPr>
        <w:rStyle w:val="PageNumber"/>
        <w:noProof/>
      </w:rPr>
      <w:t>1</w:t>
    </w:r>
    <w:r>
      <w:rPr>
        <w:rStyle w:val="PageNumber"/>
      </w:rPr>
      <w:fldChar w:fldCharType="end"/>
    </w:r>
  </w:p>
  <w:p w14:paraId="2E722D2F" w14:textId="77777777" w:rsidR="00710281" w:rsidRDefault="00710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AEB44" w14:textId="77777777" w:rsidR="00CE25C5" w:rsidRDefault="00CE25C5" w:rsidP="00710281">
      <w:r>
        <w:separator/>
      </w:r>
    </w:p>
  </w:footnote>
  <w:footnote w:type="continuationSeparator" w:id="0">
    <w:p w14:paraId="513EE508" w14:textId="77777777" w:rsidR="00CE25C5" w:rsidRDefault="00CE25C5" w:rsidP="007102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C69A0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602F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7C62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33CD6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DB418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BA8B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AB58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58C0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0AA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78EA7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15579"/>
    <w:multiLevelType w:val="hybridMultilevel"/>
    <w:tmpl w:val="9EDE24BE"/>
    <w:lvl w:ilvl="0" w:tplc="6F62786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507699"/>
    <w:multiLevelType w:val="multilevel"/>
    <w:tmpl w:val="3408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2176D"/>
    <w:multiLevelType w:val="multilevel"/>
    <w:tmpl w:val="BED2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2E14E7"/>
    <w:multiLevelType w:val="multilevel"/>
    <w:tmpl w:val="68CE0ED4"/>
    <w:lvl w:ilvl="0">
      <w:start w:val="1"/>
      <w:numFmt w:val="decimal"/>
      <w:lvlText w:val="%1."/>
      <w:lvlJc w:val="left"/>
      <w:pPr>
        <w:ind w:left="720" w:hanging="360"/>
      </w:pPr>
      <w:rPr>
        <w:rFonts w:hint="default"/>
      </w:rPr>
    </w:lvl>
    <w:lvl w:ilvl="1">
      <w:start w:val="4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D36FCB"/>
    <w:multiLevelType w:val="multilevel"/>
    <w:tmpl w:val="68CE0ED4"/>
    <w:lvl w:ilvl="0">
      <w:start w:val="1"/>
      <w:numFmt w:val="decimal"/>
      <w:lvlText w:val="%1."/>
      <w:lvlJc w:val="left"/>
      <w:pPr>
        <w:ind w:left="720" w:hanging="360"/>
      </w:pPr>
      <w:rPr>
        <w:rFonts w:hint="default"/>
      </w:rPr>
    </w:lvl>
    <w:lvl w:ilvl="1">
      <w:start w:val="4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77507A7"/>
    <w:multiLevelType w:val="multilevel"/>
    <w:tmpl w:val="68CE0ED4"/>
    <w:lvl w:ilvl="0">
      <w:start w:val="1"/>
      <w:numFmt w:val="decimal"/>
      <w:lvlText w:val="%1."/>
      <w:lvlJc w:val="left"/>
      <w:pPr>
        <w:ind w:left="720" w:hanging="360"/>
      </w:pPr>
      <w:rPr>
        <w:rFonts w:hint="default"/>
      </w:rPr>
    </w:lvl>
    <w:lvl w:ilvl="1">
      <w:start w:val="4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0785CAD"/>
    <w:multiLevelType w:val="hybridMultilevel"/>
    <w:tmpl w:val="4D9CBFFE"/>
    <w:lvl w:ilvl="0" w:tplc="BBE488F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51FB2"/>
    <w:multiLevelType w:val="multilevel"/>
    <w:tmpl w:val="68CE0ED4"/>
    <w:lvl w:ilvl="0">
      <w:start w:val="1"/>
      <w:numFmt w:val="decimal"/>
      <w:lvlText w:val="%1."/>
      <w:lvlJc w:val="left"/>
      <w:pPr>
        <w:ind w:left="720" w:hanging="360"/>
      </w:pPr>
      <w:rPr>
        <w:rFonts w:hint="default"/>
      </w:rPr>
    </w:lvl>
    <w:lvl w:ilvl="1">
      <w:start w:val="4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19C15AA"/>
    <w:multiLevelType w:val="hybridMultilevel"/>
    <w:tmpl w:val="E702C0BA"/>
    <w:lvl w:ilvl="0" w:tplc="830E587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F32B44"/>
    <w:multiLevelType w:val="hybridMultilevel"/>
    <w:tmpl w:val="86060A50"/>
    <w:lvl w:ilvl="0" w:tplc="84DA061A">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7D606D"/>
    <w:multiLevelType w:val="hybridMultilevel"/>
    <w:tmpl w:val="E940FE24"/>
    <w:lvl w:ilvl="0" w:tplc="C504A84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A8509B"/>
    <w:multiLevelType w:val="multilevel"/>
    <w:tmpl w:val="68CE0ED4"/>
    <w:lvl w:ilvl="0">
      <w:start w:val="1"/>
      <w:numFmt w:val="decimal"/>
      <w:lvlText w:val="%1."/>
      <w:lvlJc w:val="left"/>
      <w:pPr>
        <w:ind w:left="720" w:hanging="360"/>
      </w:pPr>
      <w:rPr>
        <w:rFonts w:hint="default"/>
      </w:rPr>
    </w:lvl>
    <w:lvl w:ilvl="1">
      <w:start w:val="4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EBF2C2D"/>
    <w:multiLevelType w:val="hybridMultilevel"/>
    <w:tmpl w:val="F660829E"/>
    <w:lvl w:ilvl="0" w:tplc="174619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9"/>
  </w:num>
  <w:num w:numId="4">
    <w:abstractNumId w:val="16"/>
  </w:num>
  <w:num w:numId="5">
    <w:abstractNumId w:val="12"/>
  </w:num>
  <w:num w:numId="6">
    <w:abstractNumId w:val="17"/>
  </w:num>
  <w:num w:numId="7">
    <w:abstractNumId w:val="13"/>
  </w:num>
  <w:num w:numId="8">
    <w:abstractNumId w:val="22"/>
  </w:num>
  <w:num w:numId="9">
    <w:abstractNumId w:val="21"/>
  </w:num>
  <w:num w:numId="10">
    <w:abstractNumId w:val="14"/>
  </w:num>
  <w:num w:numId="11">
    <w:abstractNumId w:val="15"/>
  </w:num>
  <w:num w:numId="12">
    <w:abstractNumId w:val="10"/>
  </w:num>
  <w:num w:numId="13">
    <w:abstractNumId w:val="2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F78"/>
    <w:rsid w:val="001C7E5A"/>
    <w:rsid w:val="004B0F78"/>
    <w:rsid w:val="004F71AE"/>
    <w:rsid w:val="00526886"/>
    <w:rsid w:val="00680728"/>
    <w:rsid w:val="00710281"/>
    <w:rsid w:val="00B559BE"/>
    <w:rsid w:val="00B65440"/>
    <w:rsid w:val="00BE27B9"/>
    <w:rsid w:val="00CE25C5"/>
    <w:rsid w:val="00DF5B59"/>
    <w:rsid w:val="00E30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D2747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0F78"/>
  </w:style>
  <w:style w:type="paragraph" w:styleId="Heading1">
    <w:name w:val="heading 1"/>
    <w:basedOn w:val="Normal"/>
    <w:next w:val="Normal"/>
    <w:link w:val="Heading1Char"/>
    <w:uiPriority w:val="9"/>
    <w:qFormat/>
    <w:rsid w:val="00B559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559B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559B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559B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559B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559B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559BE"/>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559B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59B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4B0F78"/>
    <w:rPr>
      <w:rFonts w:ascii="Helvetica" w:hAnsi="Helvetica" w:cs="Times New Roman"/>
      <w:sz w:val="17"/>
      <w:szCs w:val="17"/>
    </w:rPr>
  </w:style>
  <w:style w:type="paragraph" w:styleId="ListParagraph">
    <w:name w:val="List Paragraph"/>
    <w:basedOn w:val="Normal"/>
    <w:uiPriority w:val="34"/>
    <w:qFormat/>
    <w:rsid w:val="004B0F78"/>
    <w:pPr>
      <w:ind w:left="720"/>
      <w:contextualSpacing/>
    </w:pPr>
  </w:style>
  <w:style w:type="table" w:styleId="TableGrid">
    <w:name w:val="Table Grid"/>
    <w:basedOn w:val="TableNormal"/>
    <w:uiPriority w:val="39"/>
    <w:rsid w:val="004B0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4B0F78"/>
  </w:style>
  <w:style w:type="character" w:styleId="Hyperlink">
    <w:name w:val="Hyperlink"/>
    <w:basedOn w:val="DefaultParagraphFont"/>
    <w:uiPriority w:val="99"/>
    <w:unhideWhenUsed/>
    <w:rsid w:val="004B0F78"/>
    <w:rPr>
      <w:color w:val="0563C1" w:themeColor="hyperlink"/>
      <w:u w:val="single"/>
    </w:rPr>
  </w:style>
  <w:style w:type="paragraph" w:customStyle="1" w:styleId="p2">
    <w:name w:val="p2"/>
    <w:basedOn w:val="Normal"/>
    <w:rsid w:val="004B0F78"/>
    <w:rPr>
      <w:rFonts w:ascii="Times New Roman" w:hAnsi="Times New Roman" w:cs="Times New Roman"/>
      <w:sz w:val="18"/>
      <w:szCs w:val="18"/>
    </w:rPr>
  </w:style>
  <w:style w:type="paragraph" w:customStyle="1" w:styleId="p3">
    <w:name w:val="p3"/>
    <w:basedOn w:val="Normal"/>
    <w:rsid w:val="004B0F78"/>
    <w:pPr>
      <w:ind w:left="270"/>
    </w:pPr>
    <w:rPr>
      <w:rFonts w:ascii="Times New Roman" w:hAnsi="Times New Roman" w:cs="Times New Roman"/>
      <w:sz w:val="18"/>
      <w:szCs w:val="18"/>
    </w:rPr>
  </w:style>
  <w:style w:type="character" w:customStyle="1" w:styleId="apple-converted-space">
    <w:name w:val="apple-converted-space"/>
    <w:basedOn w:val="DefaultParagraphFont"/>
    <w:rsid w:val="004B0F78"/>
  </w:style>
  <w:style w:type="character" w:customStyle="1" w:styleId="s2">
    <w:name w:val="s2"/>
    <w:basedOn w:val="DefaultParagraphFont"/>
    <w:rsid w:val="004B0F78"/>
  </w:style>
  <w:style w:type="paragraph" w:styleId="Header">
    <w:name w:val="header"/>
    <w:basedOn w:val="Normal"/>
    <w:link w:val="HeaderChar"/>
    <w:uiPriority w:val="99"/>
    <w:unhideWhenUsed/>
    <w:rsid w:val="004B0F78"/>
    <w:pPr>
      <w:tabs>
        <w:tab w:val="center" w:pos="4513"/>
        <w:tab w:val="right" w:pos="9026"/>
      </w:tabs>
    </w:pPr>
  </w:style>
  <w:style w:type="character" w:customStyle="1" w:styleId="HeaderChar">
    <w:name w:val="Header Char"/>
    <w:basedOn w:val="DefaultParagraphFont"/>
    <w:link w:val="Header"/>
    <w:uiPriority w:val="99"/>
    <w:rsid w:val="004B0F78"/>
  </w:style>
  <w:style w:type="paragraph" w:styleId="Footer">
    <w:name w:val="footer"/>
    <w:basedOn w:val="Normal"/>
    <w:link w:val="FooterChar"/>
    <w:uiPriority w:val="99"/>
    <w:unhideWhenUsed/>
    <w:rsid w:val="004B0F78"/>
    <w:pPr>
      <w:tabs>
        <w:tab w:val="center" w:pos="4513"/>
        <w:tab w:val="right" w:pos="9026"/>
      </w:tabs>
    </w:pPr>
  </w:style>
  <w:style w:type="character" w:customStyle="1" w:styleId="FooterChar">
    <w:name w:val="Footer Char"/>
    <w:basedOn w:val="DefaultParagraphFont"/>
    <w:link w:val="Footer"/>
    <w:uiPriority w:val="99"/>
    <w:rsid w:val="004B0F78"/>
  </w:style>
  <w:style w:type="character" w:customStyle="1" w:styleId="selectable">
    <w:name w:val="selectable"/>
    <w:basedOn w:val="DefaultParagraphFont"/>
    <w:rsid w:val="004B0F78"/>
  </w:style>
  <w:style w:type="character" w:styleId="PageNumber">
    <w:name w:val="page number"/>
    <w:basedOn w:val="DefaultParagraphFont"/>
    <w:uiPriority w:val="99"/>
    <w:semiHidden/>
    <w:unhideWhenUsed/>
    <w:rsid w:val="00710281"/>
  </w:style>
  <w:style w:type="paragraph" w:styleId="BalloonText">
    <w:name w:val="Balloon Text"/>
    <w:basedOn w:val="Normal"/>
    <w:link w:val="BalloonTextChar"/>
    <w:uiPriority w:val="99"/>
    <w:semiHidden/>
    <w:unhideWhenUsed/>
    <w:rsid w:val="00B559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9BE"/>
    <w:rPr>
      <w:rFonts w:ascii="Segoe UI" w:hAnsi="Segoe UI" w:cs="Segoe UI"/>
      <w:sz w:val="18"/>
      <w:szCs w:val="18"/>
    </w:rPr>
  </w:style>
  <w:style w:type="paragraph" w:styleId="Bibliography">
    <w:name w:val="Bibliography"/>
    <w:basedOn w:val="Normal"/>
    <w:next w:val="Normal"/>
    <w:uiPriority w:val="37"/>
    <w:semiHidden/>
    <w:unhideWhenUsed/>
    <w:rsid w:val="00B559BE"/>
  </w:style>
  <w:style w:type="paragraph" w:styleId="BlockText">
    <w:name w:val="Block Text"/>
    <w:basedOn w:val="Normal"/>
    <w:uiPriority w:val="99"/>
    <w:semiHidden/>
    <w:unhideWhenUsed/>
    <w:rsid w:val="00B559B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B559BE"/>
    <w:pPr>
      <w:spacing w:after="120"/>
    </w:pPr>
  </w:style>
  <w:style w:type="character" w:customStyle="1" w:styleId="BodyTextChar">
    <w:name w:val="Body Text Char"/>
    <w:basedOn w:val="DefaultParagraphFont"/>
    <w:link w:val="BodyText"/>
    <w:uiPriority w:val="99"/>
    <w:semiHidden/>
    <w:rsid w:val="00B559BE"/>
  </w:style>
  <w:style w:type="paragraph" w:styleId="BodyText2">
    <w:name w:val="Body Text 2"/>
    <w:basedOn w:val="Normal"/>
    <w:link w:val="BodyText2Char"/>
    <w:uiPriority w:val="99"/>
    <w:semiHidden/>
    <w:unhideWhenUsed/>
    <w:rsid w:val="00B559BE"/>
    <w:pPr>
      <w:spacing w:after="120" w:line="480" w:lineRule="auto"/>
    </w:pPr>
  </w:style>
  <w:style w:type="character" w:customStyle="1" w:styleId="BodyText2Char">
    <w:name w:val="Body Text 2 Char"/>
    <w:basedOn w:val="DefaultParagraphFont"/>
    <w:link w:val="BodyText2"/>
    <w:uiPriority w:val="99"/>
    <w:semiHidden/>
    <w:rsid w:val="00B559BE"/>
  </w:style>
  <w:style w:type="paragraph" w:styleId="BodyText3">
    <w:name w:val="Body Text 3"/>
    <w:basedOn w:val="Normal"/>
    <w:link w:val="BodyText3Char"/>
    <w:uiPriority w:val="99"/>
    <w:semiHidden/>
    <w:unhideWhenUsed/>
    <w:rsid w:val="00B559BE"/>
    <w:pPr>
      <w:spacing w:after="120"/>
    </w:pPr>
    <w:rPr>
      <w:sz w:val="16"/>
      <w:szCs w:val="16"/>
    </w:rPr>
  </w:style>
  <w:style w:type="character" w:customStyle="1" w:styleId="BodyText3Char">
    <w:name w:val="Body Text 3 Char"/>
    <w:basedOn w:val="DefaultParagraphFont"/>
    <w:link w:val="BodyText3"/>
    <w:uiPriority w:val="99"/>
    <w:semiHidden/>
    <w:rsid w:val="00B559BE"/>
    <w:rPr>
      <w:sz w:val="16"/>
      <w:szCs w:val="16"/>
    </w:rPr>
  </w:style>
  <w:style w:type="paragraph" w:styleId="BodyTextFirstIndent">
    <w:name w:val="Body Text First Indent"/>
    <w:basedOn w:val="BodyText"/>
    <w:link w:val="BodyTextFirstIndentChar"/>
    <w:uiPriority w:val="99"/>
    <w:semiHidden/>
    <w:unhideWhenUsed/>
    <w:rsid w:val="00B559BE"/>
    <w:pPr>
      <w:spacing w:after="0"/>
      <w:ind w:firstLine="360"/>
    </w:pPr>
  </w:style>
  <w:style w:type="character" w:customStyle="1" w:styleId="BodyTextFirstIndentChar">
    <w:name w:val="Body Text First Indent Char"/>
    <w:basedOn w:val="BodyTextChar"/>
    <w:link w:val="BodyTextFirstIndent"/>
    <w:uiPriority w:val="99"/>
    <w:semiHidden/>
    <w:rsid w:val="00B559BE"/>
  </w:style>
  <w:style w:type="paragraph" w:styleId="BodyTextIndent">
    <w:name w:val="Body Text Indent"/>
    <w:basedOn w:val="Normal"/>
    <w:link w:val="BodyTextIndentChar"/>
    <w:uiPriority w:val="99"/>
    <w:semiHidden/>
    <w:unhideWhenUsed/>
    <w:rsid w:val="00B559BE"/>
    <w:pPr>
      <w:spacing w:after="120"/>
      <w:ind w:left="283"/>
    </w:pPr>
  </w:style>
  <w:style w:type="character" w:customStyle="1" w:styleId="BodyTextIndentChar">
    <w:name w:val="Body Text Indent Char"/>
    <w:basedOn w:val="DefaultParagraphFont"/>
    <w:link w:val="BodyTextIndent"/>
    <w:uiPriority w:val="99"/>
    <w:semiHidden/>
    <w:rsid w:val="00B559BE"/>
  </w:style>
  <w:style w:type="paragraph" w:styleId="BodyTextFirstIndent2">
    <w:name w:val="Body Text First Indent 2"/>
    <w:basedOn w:val="BodyTextIndent"/>
    <w:link w:val="BodyTextFirstIndent2Char"/>
    <w:uiPriority w:val="99"/>
    <w:semiHidden/>
    <w:unhideWhenUsed/>
    <w:rsid w:val="00B559BE"/>
    <w:pPr>
      <w:spacing w:after="0"/>
      <w:ind w:left="360" w:firstLine="360"/>
    </w:pPr>
  </w:style>
  <w:style w:type="character" w:customStyle="1" w:styleId="BodyTextFirstIndent2Char">
    <w:name w:val="Body Text First Indent 2 Char"/>
    <w:basedOn w:val="BodyTextIndentChar"/>
    <w:link w:val="BodyTextFirstIndent2"/>
    <w:uiPriority w:val="99"/>
    <w:semiHidden/>
    <w:rsid w:val="00B559BE"/>
  </w:style>
  <w:style w:type="paragraph" w:styleId="BodyTextIndent2">
    <w:name w:val="Body Text Indent 2"/>
    <w:basedOn w:val="Normal"/>
    <w:link w:val="BodyTextIndent2Char"/>
    <w:uiPriority w:val="99"/>
    <w:semiHidden/>
    <w:unhideWhenUsed/>
    <w:rsid w:val="00B559BE"/>
    <w:pPr>
      <w:spacing w:after="120" w:line="480" w:lineRule="auto"/>
      <w:ind w:left="283"/>
    </w:pPr>
  </w:style>
  <w:style w:type="character" w:customStyle="1" w:styleId="BodyTextIndent2Char">
    <w:name w:val="Body Text Indent 2 Char"/>
    <w:basedOn w:val="DefaultParagraphFont"/>
    <w:link w:val="BodyTextIndent2"/>
    <w:uiPriority w:val="99"/>
    <w:semiHidden/>
    <w:rsid w:val="00B559BE"/>
  </w:style>
  <w:style w:type="paragraph" w:styleId="BodyTextIndent3">
    <w:name w:val="Body Text Indent 3"/>
    <w:basedOn w:val="Normal"/>
    <w:link w:val="BodyTextIndent3Char"/>
    <w:uiPriority w:val="99"/>
    <w:semiHidden/>
    <w:unhideWhenUsed/>
    <w:rsid w:val="00B559B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559BE"/>
    <w:rPr>
      <w:sz w:val="16"/>
      <w:szCs w:val="16"/>
    </w:rPr>
  </w:style>
  <w:style w:type="paragraph" w:styleId="Caption">
    <w:name w:val="caption"/>
    <w:basedOn w:val="Normal"/>
    <w:next w:val="Normal"/>
    <w:uiPriority w:val="35"/>
    <w:semiHidden/>
    <w:unhideWhenUsed/>
    <w:qFormat/>
    <w:rsid w:val="00B559BE"/>
    <w:pPr>
      <w:spacing w:after="200"/>
    </w:pPr>
    <w:rPr>
      <w:i/>
      <w:iCs/>
      <w:color w:val="44546A" w:themeColor="text2"/>
      <w:sz w:val="18"/>
      <w:szCs w:val="18"/>
    </w:rPr>
  </w:style>
  <w:style w:type="paragraph" w:styleId="Closing">
    <w:name w:val="Closing"/>
    <w:basedOn w:val="Normal"/>
    <w:link w:val="ClosingChar"/>
    <w:uiPriority w:val="99"/>
    <w:semiHidden/>
    <w:unhideWhenUsed/>
    <w:rsid w:val="00B559BE"/>
    <w:pPr>
      <w:ind w:left="4252"/>
    </w:pPr>
  </w:style>
  <w:style w:type="character" w:customStyle="1" w:styleId="ClosingChar">
    <w:name w:val="Closing Char"/>
    <w:basedOn w:val="DefaultParagraphFont"/>
    <w:link w:val="Closing"/>
    <w:uiPriority w:val="99"/>
    <w:semiHidden/>
    <w:rsid w:val="00B559BE"/>
  </w:style>
  <w:style w:type="paragraph" w:styleId="CommentText">
    <w:name w:val="annotation text"/>
    <w:basedOn w:val="Normal"/>
    <w:link w:val="CommentTextChar"/>
    <w:uiPriority w:val="99"/>
    <w:semiHidden/>
    <w:unhideWhenUsed/>
    <w:rsid w:val="00B559BE"/>
    <w:rPr>
      <w:sz w:val="20"/>
      <w:szCs w:val="20"/>
    </w:rPr>
  </w:style>
  <w:style w:type="character" w:customStyle="1" w:styleId="CommentTextChar">
    <w:name w:val="Comment Text Char"/>
    <w:basedOn w:val="DefaultParagraphFont"/>
    <w:link w:val="CommentText"/>
    <w:uiPriority w:val="99"/>
    <w:semiHidden/>
    <w:rsid w:val="00B559BE"/>
    <w:rPr>
      <w:sz w:val="20"/>
      <w:szCs w:val="20"/>
    </w:rPr>
  </w:style>
  <w:style w:type="paragraph" w:styleId="CommentSubject">
    <w:name w:val="annotation subject"/>
    <w:basedOn w:val="CommentText"/>
    <w:next w:val="CommentText"/>
    <w:link w:val="CommentSubjectChar"/>
    <w:uiPriority w:val="99"/>
    <w:semiHidden/>
    <w:unhideWhenUsed/>
    <w:rsid w:val="00B559BE"/>
    <w:rPr>
      <w:b/>
      <w:bCs/>
    </w:rPr>
  </w:style>
  <w:style w:type="character" w:customStyle="1" w:styleId="CommentSubjectChar">
    <w:name w:val="Comment Subject Char"/>
    <w:basedOn w:val="CommentTextChar"/>
    <w:link w:val="CommentSubject"/>
    <w:uiPriority w:val="99"/>
    <w:semiHidden/>
    <w:rsid w:val="00B559BE"/>
    <w:rPr>
      <w:b/>
      <w:bCs/>
      <w:sz w:val="20"/>
      <w:szCs w:val="20"/>
    </w:rPr>
  </w:style>
  <w:style w:type="paragraph" w:styleId="Date">
    <w:name w:val="Date"/>
    <w:basedOn w:val="Normal"/>
    <w:next w:val="Normal"/>
    <w:link w:val="DateChar"/>
    <w:uiPriority w:val="99"/>
    <w:semiHidden/>
    <w:unhideWhenUsed/>
    <w:rsid w:val="00B559BE"/>
  </w:style>
  <w:style w:type="character" w:customStyle="1" w:styleId="DateChar">
    <w:name w:val="Date Char"/>
    <w:basedOn w:val="DefaultParagraphFont"/>
    <w:link w:val="Date"/>
    <w:uiPriority w:val="99"/>
    <w:semiHidden/>
    <w:rsid w:val="00B559BE"/>
  </w:style>
  <w:style w:type="paragraph" w:styleId="DocumentMap">
    <w:name w:val="Document Map"/>
    <w:basedOn w:val="Normal"/>
    <w:link w:val="DocumentMapChar"/>
    <w:uiPriority w:val="99"/>
    <w:semiHidden/>
    <w:unhideWhenUsed/>
    <w:rsid w:val="00B559BE"/>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559BE"/>
    <w:rPr>
      <w:rFonts w:ascii="Segoe UI" w:hAnsi="Segoe UI" w:cs="Segoe UI"/>
      <w:sz w:val="16"/>
      <w:szCs w:val="16"/>
    </w:rPr>
  </w:style>
  <w:style w:type="paragraph" w:styleId="E-mailSignature">
    <w:name w:val="E-mail Signature"/>
    <w:basedOn w:val="Normal"/>
    <w:link w:val="E-mailSignatureChar"/>
    <w:uiPriority w:val="99"/>
    <w:semiHidden/>
    <w:unhideWhenUsed/>
    <w:rsid w:val="00B559BE"/>
  </w:style>
  <w:style w:type="character" w:customStyle="1" w:styleId="E-mailSignatureChar">
    <w:name w:val="E-mail Signature Char"/>
    <w:basedOn w:val="DefaultParagraphFont"/>
    <w:link w:val="E-mailSignature"/>
    <w:uiPriority w:val="99"/>
    <w:semiHidden/>
    <w:rsid w:val="00B559BE"/>
  </w:style>
  <w:style w:type="paragraph" w:styleId="EndnoteText">
    <w:name w:val="endnote text"/>
    <w:basedOn w:val="Normal"/>
    <w:link w:val="EndnoteTextChar"/>
    <w:uiPriority w:val="99"/>
    <w:semiHidden/>
    <w:unhideWhenUsed/>
    <w:rsid w:val="00B559BE"/>
    <w:rPr>
      <w:sz w:val="20"/>
      <w:szCs w:val="20"/>
    </w:rPr>
  </w:style>
  <w:style w:type="character" w:customStyle="1" w:styleId="EndnoteTextChar">
    <w:name w:val="Endnote Text Char"/>
    <w:basedOn w:val="DefaultParagraphFont"/>
    <w:link w:val="EndnoteText"/>
    <w:uiPriority w:val="99"/>
    <w:semiHidden/>
    <w:rsid w:val="00B559BE"/>
    <w:rPr>
      <w:sz w:val="20"/>
      <w:szCs w:val="20"/>
    </w:rPr>
  </w:style>
  <w:style w:type="paragraph" w:styleId="EnvelopeAddress">
    <w:name w:val="envelope address"/>
    <w:basedOn w:val="Normal"/>
    <w:uiPriority w:val="99"/>
    <w:semiHidden/>
    <w:unhideWhenUsed/>
    <w:rsid w:val="00B559B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559BE"/>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559BE"/>
    <w:rPr>
      <w:sz w:val="20"/>
      <w:szCs w:val="20"/>
    </w:rPr>
  </w:style>
  <w:style w:type="character" w:customStyle="1" w:styleId="FootnoteTextChar">
    <w:name w:val="Footnote Text Char"/>
    <w:basedOn w:val="DefaultParagraphFont"/>
    <w:link w:val="FootnoteText"/>
    <w:uiPriority w:val="99"/>
    <w:semiHidden/>
    <w:rsid w:val="00B559BE"/>
    <w:rPr>
      <w:sz w:val="20"/>
      <w:szCs w:val="20"/>
    </w:rPr>
  </w:style>
  <w:style w:type="character" w:customStyle="1" w:styleId="Heading1Char">
    <w:name w:val="Heading 1 Char"/>
    <w:basedOn w:val="DefaultParagraphFont"/>
    <w:link w:val="Heading1"/>
    <w:uiPriority w:val="9"/>
    <w:rsid w:val="00B559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559B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559B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559B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559B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559B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559B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559B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559B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559BE"/>
    <w:rPr>
      <w:i/>
      <w:iCs/>
    </w:rPr>
  </w:style>
  <w:style w:type="character" w:customStyle="1" w:styleId="HTMLAddressChar">
    <w:name w:val="HTML Address Char"/>
    <w:basedOn w:val="DefaultParagraphFont"/>
    <w:link w:val="HTMLAddress"/>
    <w:uiPriority w:val="99"/>
    <w:semiHidden/>
    <w:rsid w:val="00B559BE"/>
    <w:rPr>
      <w:i/>
      <w:iCs/>
    </w:rPr>
  </w:style>
  <w:style w:type="paragraph" w:styleId="HTMLPreformatted">
    <w:name w:val="HTML Preformatted"/>
    <w:basedOn w:val="Normal"/>
    <w:link w:val="HTMLPreformattedChar"/>
    <w:uiPriority w:val="99"/>
    <w:semiHidden/>
    <w:unhideWhenUsed/>
    <w:rsid w:val="00B559B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559BE"/>
    <w:rPr>
      <w:rFonts w:ascii="Consolas" w:hAnsi="Consolas"/>
      <w:sz w:val="20"/>
      <w:szCs w:val="20"/>
    </w:rPr>
  </w:style>
  <w:style w:type="paragraph" w:styleId="Index1">
    <w:name w:val="index 1"/>
    <w:basedOn w:val="Normal"/>
    <w:next w:val="Normal"/>
    <w:autoRedefine/>
    <w:uiPriority w:val="99"/>
    <w:semiHidden/>
    <w:unhideWhenUsed/>
    <w:rsid w:val="00B559BE"/>
    <w:pPr>
      <w:ind w:left="240" w:hanging="240"/>
    </w:pPr>
  </w:style>
  <w:style w:type="paragraph" w:styleId="Index2">
    <w:name w:val="index 2"/>
    <w:basedOn w:val="Normal"/>
    <w:next w:val="Normal"/>
    <w:autoRedefine/>
    <w:uiPriority w:val="99"/>
    <w:semiHidden/>
    <w:unhideWhenUsed/>
    <w:rsid w:val="00B559BE"/>
    <w:pPr>
      <w:ind w:left="480" w:hanging="240"/>
    </w:pPr>
  </w:style>
  <w:style w:type="paragraph" w:styleId="Index3">
    <w:name w:val="index 3"/>
    <w:basedOn w:val="Normal"/>
    <w:next w:val="Normal"/>
    <w:autoRedefine/>
    <w:uiPriority w:val="99"/>
    <w:semiHidden/>
    <w:unhideWhenUsed/>
    <w:rsid w:val="00B559BE"/>
    <w:pPr>
      <w:ind w:left="720" w:hanging="240"/>
    </w:pPr>
  </w:style>
  <w:style w:type="paragraph" w:styleId="Index4">
    <w:name w:val="index 4"/>
    <w:basedOn w:val="Normal"/>
    <w:next w:val="Normal"/>
    <w:autoRedefine/>
    <w:uiPriority w:val="99"/>
    <w:semiHidden/>
    <w:unhideWhenUsed/>
    <w:rsid w:val="00B559BE"/>
    <w:pPr>
      <w:ind w:left="960" w:hanging="240"/>
    </w:pPr>
  </w:style>
  <w:style w:type="paragraph" w:styleId="Index5">
    <w:name w:val="index 5"/>
    <w:basedOn w:val="Normal"/>
    <w:next w:val="Normal"/>
    <w:autoRedefine/>
    <w:uiPriority w:val="99"/>
    <w:semiHidden/>
    <w:unhideWhenUsed/>
    <w:rsid w:val="00B559BE"/>
    <w:pPr>
      <w:ind w:left="1200" w:hanging="240"/>
    </w:pPr>
  </w:style>
  <w:style w:type="paragraph" w:styleId="Index6">
    <w:name w:val="index 6"/>
    <w:basedOn w:val="Normal"/>
    <w:next w:val="Normal"/>
    <w:autoRedefine/>
    <w:uiPriority w:val="99"/>
    <w:semiHidden/>
    <w:unhideWhenUsed/>
    <w:rsid w:val="00B559BE"/>
    <w:pPr>
      <w:ind w:left="1440" w:hanging="240"/>
    </w:pPr>
  </w:style>
  <w:style w:type="paragraph" w:styleId="Index7">
    <w:name w:val="index 7"/>
    <w:basedOn w:val="Normal"/>
    <w:next w:val="Normal"/>
    <w:autoRedefine/>
    <w:uiPriority w:val="99"/>
    <w:semiHidden/>
    <w:unhideWhenUsed/>
    <w:rsid w:val="00B559BE"/>
    <w:pPr>
      <w:ind w:left="1680" w:hanging="240"/>
    </w:pPr>
  </w:style>
  <w:style w:type="paragraph" w:styleId="Index8">
    <w:name w:val="index 8"/>
    <w:basedOn w:val="Normal"/>
    <w:next w:val="Normal"/>
    <w:autoRedefine/>
    <w:uiPriority w:val="99"/>
    <w:semiHidden/>
    <w:unhideWhenUsed/>
    <w:rsid w:val="00B559BE"/>
    <w:pPr>
      <w:ind w:left="1920" w:hanging="240"/>
    </w:pPr>
  </w:style>
  <w:style w:type="paragraph" w:styleId="Index9">
    <w:name w:val="index 9"/>
    <w:basedOn w:val="Normal"/>
    <w:next w:val="Normal"/>
    <w:autoRedefine/>
    <w:uiPriority w:val="99"/>
    <w:semiHidden/>
    <w:unhideWhenUsed/>
    <w:rsid w:val="00B559BE"/>
    <w:pPr>
      <w:ind w:left="2160" w:hanging="240"/>
    </w:pPr>
  </w:style>
  <w:style w:type="paragraph" w:styleId="IndexHeading">
    <w:name w:val="index heading"/>
    <w:basedOn w:val="Normal"/>
    <w:next w:val="Index1"/>
    <w:uiPriority w:val="99"/>
    <w:semiHidden/>
    <w:unhideWhenUsed/>
    <w:rsid w:val="00B559B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559B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559BE"/>
    <w:rPr>
      <w:i/>
      <w:iCs/>
      <w:color w:val="4472C4" w:themeColor="accent1"/>
    </w:rPr>
  </w:style>
  <w:style w:type="paragraph" w:styleId="List">
    <w:name w:val="List"/>
    <w:basedOn w:val="Normal"/>
    <w:uiPriority w:val="99"/>
    <w:semiHidden/>
    <w:unhideWhenUsed/>
    <w:rsid w:val="00B559BE"/>
    <w:pPr>
      <w:ind w:left="283" w:hanging="283"/>
      <w:contextualSpacing/>
    </w:pPr>
  </w:style>
  <w:style w:type="paragraph" w:styleId="List2">
    <w:name w:val="List 2"/>
    <w:basedOn w:val="Normal"/>
    <w:uiPriority w:val="99"/>
    <w:semiHidden/>
    <w:unhideWhenUsed/>
    <w:rsid w:val="00B559BE"/>
    <w:pPr>
      <w:ind w:left="566" w:hanging="283"/>
      <w:contextualSpacing/>
    </w:pPr>
  </w:style>
  <w:style w:type="paragraph" w:styleId="List3">
    <w:name w:val="List 3"/>
    <w:basedOn w:val="Normal"/>
    <w:uiPriority w:val="99"/>
    <w:semiHidden/>
    <w:unhideWhenUsed/>
    <w:rsid w:val="00B559BE"/>
    <w:pPr>
      <w:ind w:left="849" w:hanging="283"/>
      <w:contextualSpacing/>
    </w:pPr>
  </w:style>
  <w:style w:type="paragraph" w:styleId="List4">
    <w:name w:val="List 4"/>
    <w:basedOn w:val="Normal"/>
    <w:uiPriority w:val="99"/>
    <w:semiHidden/>
    <w:unhideWhenUsed/>
    <w:rsid w:val="00B559BE"/>
    <w:pPr>
      <w:ind w:left="1132" w:hanging="283"/>
      <w:contextualSpacing/>
    </w:pPr>
  </w:style>
  <w:style w:type="paragraph" w:styleId="List5">
    <w:name w:val="List 5"/>
    <w:basedOn w:val="Normal"/>
    <w:uiPriority w:val="99"/>
    <w:semiHidden/>
    <w:unhideWhenUsed/>
    <w:rsid w:val="00B559BE"/>
    <w:pPr>
      <w:ind w:left="1415" w:hanging="283"/>
      <w:contextualSpacing/>
    </w:pPr>
  </w:style>
  <w:style w:type="paragraph" w:styleId="ListBullet">
    <w:name w:val="List Bullet"/>
    <w:basedOn w:val="Normal"/>
    <w:uiPriority w:val="99"/>
    <w:semiHidden/>
    <w:unhideWhenUsed/>
    <w:rsid w:val="00B559BE"/>
    <w:pPr>
      <w:numPr>
        <w:numId w:val="14"/>
      </w:numPr>
      <w:contextualSpacing/>
    </w:pPr>
  </w:style>
  <w:style w:type="paragraph" w:styleId="ListBullet2">
    <w:name w:val="List Bullet 2"/>
    <w:basedOn w:val="Normal"/>
    <w:uiPriority w:val="99"/>
    <w:semiHidden/>
    <w:unhideWhenUsed/>
    <w:rsid w:val="00B559BE"/>
    <w:pPr>
      <w:numPr>
        <w:numId w:val="15"/>
      </w:numPr>
      <w:contextualSpacing/>
    </w:pPr>
  </w:style>
  <w:style w:type="paragraph" w:styleId="ListBullet3">
    <w:name w:val="List Bullet 3"/>
    <w:basedOn w:val="Normal"/>
    <w:uiPriority w:val="99"/>
    <w:semiHidden/>
    <w:unhideWhenUsed/>
    <w:rsid w:val="00B559BE"/>
    <w:pPr>
      <w:numPr>
        <w:numId w:val="16"/>
      </w:numPr>
      <w:contextualSpacing/>
    </w:pPr>
  </w:style>
  <w:style w:type="paragraph" w:styleId="ListBullet4">
    <w:name w:val="List Bullet 4"/>
    <w:basedOn w:val="Normal"/>
    <w:uiPriority w:val="99"/>
    <w:semiHidden/>
    <w:unhideWhenUsed/>
    <w:rsid w:val="00B559BE"/>
    <w:pPr>
      <w:numPr>
        <w:numId w:val="17"/>
      </w:numPr>
      <w:contextualSpacing/>
    </w:pPr>
  </w:style>
  <w:style w:type="paragraph" w:styleId="ListBullet5">
    <w:name w:val="List Bullet 5"/>
    <w:basedOn w:val="Normal"/>
    <w:uiPriority w:val="99"/>
    <w:semiHidden/>
    <w:unhideWhenUsed/>
    <w:rsid w:val="00B559BE"/>
    <w:pPr>
      <w:numPr>
        <w:numId w:val="18"/>
      </w:numPr>
      <w:contextualSpacing/>
    </w:pPr>
  </w:style>
  <w:style w:type="paragraph" w:styleId="ListContinue">
    <w:name w:val="List Continue"/>
    <w:basedOn w:val="Normal"/>
    <w:uiPriority w:val="99"/>
    <w:semiHidden/>
    <w:unhideWhenUsed/>
    <w:rsid w:val="00B559BE"/>
    <w:pPr>
      <w:spacing w:after="120"/>
      <w:ind w:left="283"/>
      <w:contextualSpacing/>
    </w:pPr>
  </w:style>
  <w:style w:type="paragraph" w:styleId="ListContinue2">
    <w:name w:val="List Continue 2"/>
    <w:basedOn w:val="Normal"/>
    <w:uiPriority w:val="99"/>
    <w:semiHidden/>
    <w:unhideWhenUsed/>
    <w:rsid w:val="00B559BE"/>
    <w:pPr>
      <w:spacing w:after="120"/>
      <w:ind w:left="566"/>
      <w:contextualSpacing/>
    </w:pPr>
  </w:style>
  <w:style w:type="paragraph" w:styleId="ListContinue3">
    <w:name w:val="List Continue 3"/>
    <w:basedOn w:val="Normal"/>
    <w:uiPriority w:val="99"/>
    <w:semiHidden/>
    <w:unhideWhenUsed/>
    <w:rsid w:val="00B559BE"/>
    <w:pPr>
      <w:spacing w:after="120"/>
      <w:ind w:left="849"/>
      <w:contextualSpacing/>
    </w:pPr>
  </w:style>
  <w:style w:type="paragraph" w:styleId="ListContinue4">
    <w:name w:val="List Continue 4"/>
    <w:basedOn w:val="Normal"/>
    <w:uiPriority w:val="99"/>
    <w:semiHidden/>
    <w:unhideWhenUsed/>
    <w:rsid w:val="00B559BE"/>
    <w:pPr>
      <w:spacing w:after="120"/>
      <w:ind w:left="1132"/>
      <w:contextualSpacing/>
    </w:pPr>
  </w:style>
  <w:style w:type="paragraph" w:styleId="ListContinue5">
    <w:name w:val="List Continue 5"/>
    <w:basedOn w:val="Normal"/>
    <w:uiPriority w:val="99"/>
    <w:semiHidden/>
    <w:unhideWhenUsed/>
    <w:rsid w:val="00B559BE"/>
    <w:pPr>
      <w:spacing w:after="120"/>
      <w:ind w:left="1415"/>
      <w:contextualSpacing/>
    </w:pPr>
  </w:style>
  <w:style w:type="paragraph" w:styleId="ListNumber">
    <w:name w:val="List Number"/>
    <w:basedOn w:val="Normal"/>
    <w:uiPriority w:val="99"/>
    <w:semiHidden/>
    <w:unhideWhenUsed/>
    <w:rsid w:val="00B559BE"/>
    <w:pPr>
      <w:numPr>
        <w:numId w:val="19"/>
      </w:numPr>
      <w:contextualSpacing/>
    </w:pPr>
  </w:style>
  <w:style w:type="paragraph" w:styleId="ListNumber2">
    <w:name w:val="List Number 2"/>
    <w:basedOn w:val="Normal"/>
    <w:uiPriority w:val="99"/>
    <w:semiHidden/>
    <w:unhideWhenUsed/>
    <w:rsid w:val="00B559BE"/>
    <w:pPr>
      <w:numPr>
        <w:numId w:val="20"/>
      </w:numPr>
      <w:contextualSpacing/>
    </w:pPr>
  </w:style>
  <w:style w:type="paragraph" w:styleId="ListNumber3">
    <w:name w:val="List Number 3"/>
    <w:basedOn w:val="Normal"/>
    <w:uiPriority w:val="99"/>
    <w:semiHidden/>
    <w:unhideWhenUsed/>
    <w:rsid w:val="00B559BE"/>
    <w:pPr>
      <w:numPr>
        <w:numId w:val="21"/>
      </w:numPr>
      <w:contextualSpacing/>
    </w:pPr>
  </w:style>
  <w:style w:type="paragraph" w:styleId="ListNumber4">
    <w:name w:val="List Number 4"/>
    <w:basedOn w:val="Normal"/>
    <w:uiPriority w:val="99"/>
    <w:semiHidden/>
    <w:unhideWhenUsed/>
    <w:rsid w:val="00B559BE"/>
    <w:pPr>
      <w:numPr>
        <w:numId w:val="22"/>
      </w:numPr>
      <w:contextualSpacing/>
    </w:pPr>
  </w:style>
  <w:style w:type="paragraph" w:styleId="ListNumber5">
    <w:name w:val="List Number 5"/>
    <w:basedOn w:val="Normal"/>
    <w:uiPriority w:val="99"/>
    <w:semiHidden/>
    <w:unhideWhenUsed/>
    <w:rsid w:val="00B559BE"/>
    <w:pPr>
      <w:numPr>
        <w:numId w:val="23"/>
      </w:numPr>
      <w:contextualSpacing/>
    </w:pPr>
  </w:style>
  <w:style w:type="paragraph" w:styleId="MacroText">
    <w:name w:val="macro"/>
    <w:link w:val="MacroTextChar"/>
    <w:uiPriority w:val="99"/>
    <w:semiHidden/>
    <w:unhideWhenUsed/>
    <w:rsid w:val="00B559B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559BE"/>
    <w:rPr>
      <w:rFonts w:ascii="Consolas" w:hAnsi="Consolas"/>
      <w:sz w:val="20"/>
      <w:szCs w:val="20"/>
    </w:rPr>
  </w:style>
  <w:style w:type="paragraph" w:styleId="MessageHeader">
    <w:name w:val="Message Header"/>
    <w:basedOn w:val="Normal"/>
    <w:link w:val="MessageHeaderChar"/>
    <w:uiPriority w:val="99"/>
    <w:semiHidden/>
    <w:unhideWhenUsed/>
    <w:rsid w:val="00B559B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559BE"/>
    <w:rPr>
      <w:rFonts w:asciiTheme="majorHAnsi" w:eastAsiaTheme="majorEastAsia" w:hAnsiTheme="majorHAnsi" w:cstheme="majorBidi"/>
      <w:shd w:val="pct20" w:color="auto" w:fill="auto"/>
    </w:rPr>
  </w:style>
  <w:style w:type="paragraph" w:styleId="NoSpacing">
    <w:name w:val="No Spacing"/>
    <w:uiPriority w:val="1"/>
    <w:qFormat/>
    <w:rsid w:val="00B559BE"/>
  </w:style>
  <w:style w:type="paragraph" w:styleId="NormalWeb">
    <w:name w:val="Normal (Web)"/>
    <w:basedOn w:val="Normal"/>
    <w:uiPriority w:val="99"/>
    <w:semiHidden/>
    <w:unhideWhenUsed/>
    <w:rsid w:val="00B559BE"/>
    <w:rPr>
      <w:rFonts w:ascii="Times New Roman" w:hAnsi="Times New Roman" w:cs="Times New Roman"/>
    </w:rPr>
  </w:style>
  <w:style w:type="paragraph" w:styleId="NormalIndent">
    <w:name w:val="Normal Indent"/>
    <w:basedOn w:val="Normal"/>
    <w:uiPriority w:val="99"/>
    <w:semiHidden/>
    <w:unhideWhenUsed/>
    <w:rsid w:val="00B559BE"/>
    <w:pPr>
      <w:ind w:left="720"/>
    </w:pPr>
  </w:style>
  <w:style w:type="paragraph" w:styleId="NoteHeading">
    <w:name w:val="Note Heading"/>
    <w:basedOn w:val="Normal"/>
    <w:next w:val="Normal"/>
    <w:link w:val="NoteHeadingChar"/>
    <w:uiPriority w:val="99"/>
    <w:semiHidden/>
    <w:unhideWhenUsed/>
    <w:rsid w:val="00B559BE"/>
  </w:style>
  <w:style w:type="character" w:customStyle="1" w:styleId="NoteHeadingChar">
    <w:name w:val="Note Heading Char"/>
    <w:basedOn w:val="DefaultParagraphFont"/>
    <w:link w:val="NoteHeading"/>
    <w:uiPriority w:val="99"/>
    <w:semiHidden/>
    <w:rsid w:val="00B559BE"/>
  </w:style>
  <w:style w:type="paragraph" w:styleId="PlainText">
    <w:name w:val="Plain Text"/>
    <w:basedOn w:val="Normal"/>
    <w:link w:val="PlainTextChar"/>
    <w:uiPriority w:val="99"/>
    <w:semiHidden/>
    <w:unhideWhenUsed/>
    <w:rsid w:val="00B559BE"/>
    <w:rPr>
      <w:rFonts w:ascii="Consolas" w:hAnsi="Consolas"/>
      <w:sz w:val="21"/>
      <w:szCs w:val="21"/>
    </w:rPr>
  </w:style>
  <w:style w:type="character" w:customStyle="1" w:styleId="PlainTextChar">
    <w:name w:val="Plain Text Char"/>
    <w:basedOn w:val="DefaultParagraphFont"/>
    <w:link w:val="PlainText"/>
    <w:uiPriority w:val="99"/>
    <w:semiHidden/>
    <w:rsid w:val="00B559BE"/>
    <w:rPr>
      <w:rFonts w:ascii="Consolas" w:hAnsi="Consolas"/>
      <w:sz w:val="21"/>
      <w:szCs w:val="21"/>
    </w:rPr>
  </w:style>
  <w:style w:type="paragraph" w:styleId="Quote">
    <w:name w:val="Quote"/>
    <w:basedOn w:val="Normal"/>
    <w:next w:val="Normal"/>
    <w:link w:val="QuoteChar"/>
    <w:uiPriority w:val="29"/>
    <w:qFormat/>
    <w:rsid w:val="00B559B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559BE"/>
    <w:rPr>
      <w:i/>
      <w:iCs/>
      <w:color w:val="404040" w:themeColor="text1" w:themeTint="BF"/>
    </w:rPr>
  </w:style>
  <w:style w:type="paragraph" w:styleId="Salutation">
    <w:name w:val="Salutation"/>
    <w:basedOn w:val="Normal"/>
    <w:next w:val="Normal"/>
    <w:link w:val="SalutationChar"/>
    <w:uiPriority w:val="99"/>
    <w:semiHidden/>
    <w:unhideWhenUsed/>
    <w:rsid w:val="00B559BE"/>
  </w:style>
  <w:style w:type="character" w:customStyle="1" w:styleId="SalutationChar">
    <w:name w:val="Salutation Char"/>
    <w:basedOn w:val="DefaultParagraphFont"/>
    <w:link w:val="Salutation"/>
    <w:uiPriority w:val="99"/>
    <w:semiHidden/>
    <w:rsid w:val="00B559BE"/>
  </w:style>
  <w:style w:type="paragraph" w:styleId="Signature">
    <w:name w:val="Signature"/>
    <w:basedOn w:val="Normal"/>
    <w:link w:val="SignatureChar"/>
    <w:uiPriority w:val="99"/>
    <w:semiHidden/>
    <w:unhideWhenUsed/>
    <w:rsid w:val="00B559BE"/>
    <w:pPr>
      <w:ind w:left="4252"/>
    </w:pPr>
  </w:style>
  <w:style w:type="character" w:customStyle="1" w:styleId="SignatureChar">
    <w:name w:val="Signature Char"/>
    <w:basedOn w:val="DefaultParagraphFont"/>
    <w:link w:val="Signature"/>
    <w:uiPriority w:val="99"/>
    <w:semiHidden/>
    <w:rsid w:val="00B559BE"/>
  </w:style>
  <w:style w:type="paragraph" w:styleId="Subtitle">
    <w:name w:val="Subtitle"/>
    <w:basedOn w:val="Normal"/>
    <w:next w:val="Normal"/>
    <w:link w:val="SubtitleChar"/>
    <w:uiPriority w:val="11"/>
    <w:qFormat/>
    <w:rsid w:val="00B559B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559BE"/>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B559BE"/>
    <w:pPr>
      <w:ind w:left="240" w:hanging="240"/>
    </w:pPr>
  </w:style>
  <w:style w:type="paragraph" w:styleId="TableofFigures">
    <w:name w:val="table of figures"/>
    <w:basedOn w:val="Normal"/>
    <w:next w:val="Normal"/>
    <w:uiPriority w:val="99"/>
    <w:semiHidden/>
    <w:unhideWhenUsed/>
    <w:rsid w:val="00B559BE"/>
  </w:style>
  <w:style w:type="paragraph" w:styleId="Title">
    <w:name w:val="Title"/>
    <w:basedOn w:val="Normal"/>
    <w:next w:val="Normal"/>
    <w:link w:val="TitleChar"/>
    <w:uiPriority w:val="10"/>
    <w:qFormat/>
    <w:rsid w:val="00B559B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9B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559B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559BE"/>
    <w:pPr>
      <w:spacing w:after="100"/>
    </w:pPr>
  </w:style>
  <w:style w:type="paragraph" w:styleId="TOC2">
    <w:name w:val="toc 2"/>
    <w:basedOn w:val="Normal"/>
    <w:next w:val="Normal"/>
    <w:autoRedefine/>
    <w:uiPriority w:val="39"/>
    <w:semiHidden/>
    <w:unhideWhenUsed/>
    <w:rsid w:val="00B559BE"/>
    <w:pPr>
      <w:spacing w:after="100"/>
      <w:ind w:left="240"/>
    </w:pPr>
  </w:style>
  <w:style w:type="paragraph" w:styleId="TOC3">
    <w:name w:val="toc 3"/>
    <w:basedOn w:val="Normal"/>
    <w:next w:val="Normal"/>
    <w:autoRedefine/>
    <w:uiPriority w:val="39"/>
    <w:semiHidden/>
    <w:unhideWhenUsed/>
    <w:rsid w:val="00B559BE"/>
    <w:pPr>
      <w:spacing w:after="100"/>
      <w:ind w:left="480"/>
    </w:pPr>
  </w:style>
  <w:style w:type="paragraph" w:styleId="TOC4">
    <w:name w:val="toc 4"/>
    <w:basedOn w:val="Normal"/>
    <w:next w:val="Normal"/>
    <w:autoRedefine/>
    <w:uiPriority w:val="39"/>
    <w:semiHidden/>
    <w:unhideWhenUsed/>
    <w:rsid w:val="00B559BE"/>
    <w:pPr>
      <w:spacing w:after="100"/>
      <w:ind w:left="720"/>
    </w:pPr>
  </w:style>
  <w:style w:type="paragraph" w:styleId="TOC5">
    <w:name w:val="toc 5"/>
    <w:basedOn w:val="Normal"/>
    <w:next w:val="Normal"/>
    <w:autoRedefine/>
    <w:uiPriority w:val="39"/>
    <w:semiHidden/>
    <w:unhideWhenUsed/>
    <w:rsid w:val="00B559BE"/>
    <w:pPr>
      <w:spacing w:after="100"/>
      <w:ind w:left="960"/>
    </w:pPr>
  </w:style>
  <w:style w:type="paragraph" w:styleId="TOC6">
    <w:name w:val="toc 6"/>
    <w:basedOn w:val="Normal"/>
    <w:next w:val="Normal"/>
    <w:autoRedefine/>
    <w:uiPriority w:val="39"/>
    <w:semiHidden/>
    <w:unhideWhenUsed/>
    <w:rsid w:val="00B559BE"/>
    <w:pPr>
      <w:spacing w:after="100"/>
      <w:ind w:left="1200"/>
    </w:pPr>
  </w:style>
  <w:style w:type="paragraph" w:styleId="TOC7">
    <w:name w:val="toc 7"/>
    <w:basedOn w:val="Normal"/>
    <w:next w:val="Normal"/>
    <w:autoRedefine/>
    <w:uiPriority w:val="39"/>
    <w:semiHidden/>
    <w:unhideWhenUsed/>
    <w:rsid w:val="00B559BE"/>
    <w:pPr>
      <w:spacing w:after="100"/>
      <w:ind w:left="1440"/>
    </w:pPr>
  </w:style>
  <w:style w:type="paragraph" w:styleId="TOC8">
    <w:name w:val="toc 8"/>
    <w:basedOn w:val="Normal"/>
    <w:next w:val="Normal"/>
    <w:autoRedefine/>
    <w:uiPriority w:val="39"/>
    <w:semiHidden/>
    <w:unhideWhenUsed/>
    <w:rsid w:val="00B559BE"/>
    <w:pPr>
      <w:spacing w:after="100"/>
      <w:ind w:left="1680"/>
    </w:pPr>
  </w:style>
  <w:style w:type="paragraph" w:styleId="TOC9">
    <w:name w:val="toc 9"/>
    <w:basedOn w:val="Normal"/>
    <w:next w:val="Normal"/>
    <w:autoRedefine/>
    <w:uiPriority w:val="39"/>
    <w:semiHidden/>
    <w:unhideWhenUsed/>
    <w:rsid w:val="00B559BE"/>
    <w:pPr>
      <w:spacing w:after="100"/>
      <w:ind w:left="1920"/>
    </w:pPr>
  </w:style>
  <w:style w:type="paragraph" w:styleId="TOCHeading">
    <w:name w:val="TOC Heading"/>
    <w:basedOn w:val="Heading1"/>
    <w:next w:val="Normal"/>
    <w:uiPriority w:val="39"/>
    <w:semiHidden/>
    <w:unhideWhenUsed/>
    <w:qFormat/>
    <w:rsid w:val="00B559B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o.org.uk/NOO_about_obesity/adult_obesity/UK_prevalence_and_trends" TargetMode="External"/><Relationship Id="rId5" Type="http://schemas.openxmlformats.org/officeDocument/2006/relationships/styles" Target="styles.xml"/><Relationship Id="rId15" Type="http://schemas.openxmlformats.org/officeDocument/2006/relationships/image" Target="media/image5.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3661D775E54849BBEDD5C226FBE2BF" ma:contentTypeVersion="8" ma:contentTypeDescription="Create a new document." ma:contentTypeScope="" ma:versionID="1e2692fad8cac9926e9c87b726085a45">
  <xsd:schema xmlns:xsd="http://www.w3.org/2001/XMLSchema" xmlns:xs="http://www.w3.org/2001/XMLSchema" xmlns:p="http://schemas.microsoft.com/office/2006/metadata/properties" xmlns:ns2="6474a834-5e65-44ce-8127-a6df45a264b3" xmlns:ns3="343eeb84-b836-42c3-955a-ae67ad144aa0" targetNamespace="http://schemas.microsoft.com/office/2006/metadata/properties" ma:root="true" ma:fieldsID="710cef3c850e9f8ddf154d3b75b8dbd8" ns2:_="" ns3:_="">
    <xsd:import namespace="6474a834-5e65-44ce-8127-a6df45a264b3"/>
    <xsd:import namespace="343eeb84-b836-42c3-955a-ae67ad144a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4a834-5e65-44ce-8127-a6df45a264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3eeb84-b836-42c3-955a-ae67ad144a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739656-EE71-4636-9DA3-B6C8348BB91F}">
  <ds:schemaRefs>
    <ds:schemaRef ds:uri="6474a834-5e65-44ce-8127-a6df45a264b3"/>
    <ds:schemaRef ds:uri="http://purl.org/dc/terms/"/>
    <ds:schemaRef ds:uri="http://schemas.openxmlformats.org/package/2006/metadata/core-properties"/>
    <ds:schemaRef ds:uri="343eeb84-b836-42c3-955a-ae67ad144aa0"/>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8B633AF-54A7-4596-A783-9881E6671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4a834-5e65-44ce-8127-a6df45a264b3"/>
    <ds:schemaRef ds:uri="343eeb84-b836-42c3-955a-ae67ad144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CA1A4F-1239-4AB3-A75B-016031F2CB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9215</Words>
  <Characters>52526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Chithiramohan, Tamara</dc:creator>
  <cp:keywords/>
  <dc:description/>
  <cp:lastModifiedBy>Sara Khalil</cp:lastModifiedBy>
  <cp:revision>2</cp:revision>
  <cp:lastPrinted>2019-04-01T10:58:00Z</cp:lastPrinted>
  <dcterms:created xsi:type="dcterms:W3CDTF">2019-04-01T11:12:00Z</dcterms:created>
  <dcterms:modified xsi:type="dcterms:W3CDTF">2019-04-01T11:12:00Z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0x010100AD3661D775E54849BBEDD5C226FBE2BF</vt:lpwstr>
  </property>
  <property fmtid="{D5CDD505-2E9C-101B-9397-08002B2CF9AE}" pid="3" name="Order">
    <vt:r8>25600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MSIP_Label_bd238a98-5de3-4afa-b492-e6339810853c_Enabled">
    <vt:lpwstr>True</vt:lpwstr>
  </property>
  <property fmtid="{D5CDD505-2E9C-101B-9397-08002B2CF9AE}" pid="9" name="MSIP_Label_bd238a98-5de3-4afa-b492-e6339810853c_SiteId">
    <vt:lpwstr>75aac48a-29ab-4230-adac-69d3e7ed3e77</vt:lpwstr>
  </property>
  <property fmtid="{D5CDD505-2E9C-101B-9397-08002B2CF9AE}" pid="10" name="MSIP_Label_bd238a98-5de3-4afa-b492-e6339810853c_Owner">
    <vt:lpwstr>sara.khalil@rcpsych.ac.uk</vt:lpwstr>
  </property>
  <property fmtid="{D5CDD505-2E9C-101B-9397-08002B2CF9AE}" pid="11" name="MSIP_Label_bd238a98-5de3-4afa-b492-e6339810853c_SetDate">
    <vt:lpwstr>2019-04-01T10:58:44.4350897Z</vt:lpwstr>
  </property>
  <property fmtid="{D5CDD505-2E9C-101B-9397-08002B2CF9AE}" pid="12" name="MSIP_Label_bd238a98-5de3-4afa-b492-e6339810853c_Name">
    <vt:lpwstr>General</vt:lpwstr>
  </property>
  <property fmtid="{D5CDD505-2E9C-101B-9397-08002B2CF9AE}" pid="13" name="MSIP_Label_bd238a98-5de3-4afa-b492-e6339810853c_Application">
    <vt:lpwstr>Microsoft Azure Information Protection</vt:lpwstr>
  </property>
  <property fmtid="{D5CDD505-2E9C-101B-9397-08002B2CF9AE}" pid="14" name="MSIP_Label_bd238a98-5de3-4afa-b492-e6339810853c_Extended_MSFT_Method">
    <vt:lpwstr>Automatic</vt:lpwstr>
  </property>
  <property fmtid="{D5CDD505-2E9C-101B-9397-08002B2CF9AE}" pid="15" name="Sensitivity">
    <vt:lpwstr>General</vt:lpwstr>
  </property>
</Properties>
</file>