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CD6" w:rsidRDefault="00167CD6" w:rsidP="00BB79B0">
      <w:pPr>
        <w:spacing w:after="0" w:line="240" w:lineRule="auto"/>
        <w:rPr>
          <w:rFonts w:ascii="Arial" w:eastAsiaTheme="majorEastAsia" w:hAnsi="Arial" w:cs="Arial"/>
          <w:b/>
          <w:color w:val="2F5496" w:themeColor="accent1" w:themeShade="BF"/>
          <w:sz w:val="36"/>
          <w:szCs w:val="32"/>
          <w:lang w:val="en-US"/>
        </w:rPr>
      </w:pPr>
      <w:bookmarkStart w:id="0" w:name="_GoBack"/>
      <w:bookmarkEnd w:id="0"/>
      <w:r>
        <w:rPr>
          <w:rFonts w:ascii="Arial" w:eastAsiaTheme="majorEastAsia" w:hAnsi="Arial" w:cs="Arial"/>
          <w:b/>
          <w:color w:val="2F5496" w:themeColor="accent1" w:themeShade="BF"/>
          <w:sz w:val="36"/>
          <w:szCs w:val="32"/>
          <w:lang w:val="en-US"/>
        </w:rPr>
        <w:t xml:space="preserve">‘Delay Phase’ COVID-19 Pandemic </w:t>
      </w:r>
    </w:p>
    <w:p w:rsidR="00167CD6" w:rsidRDefault="008B6EB5" w:rsidP="00BB79B0">
      <w:pPr>
        <w:spacing w:after="0" w:line="240" w:lineRule="auto"/>
        <w:rPr>
          <w:rFonts w:ascii="Arial" w:eastAsiaTheme="majorEastAsia" w:hAnsi="Arial" w:cs="Arial"/>
          <w:b/>
          <w:color w:val="2F5496" w:themeColor="accent1" w:themeShade="BF"/>
          <w:sz w:val="36"/>
          <w:szCs w:val="32"/>
          <w:lang w:val="en-US"/>
        </w:rPr>
      </w:pPr>
      <w:r w:rsidRPr="00715084">
        <w:rPr>
          <w:rFonts w:ascii="Arial" w:eastAsiaTheme="majorEastAsia" w:hAnsi="Arial" w:cs="Arial"/>
          <w:b/>
          <w:color w:val="2F5496" w:themeColor="accent1" w:themeShade="BF"/>
          <w:sz w:val="36"/>
          <w:szCs w:val="32"/>
          <w:lang w:val="en-US"/>
        </w:rPr>
        <w:t>Management of</w:t>
      </w:r>
      <w:r w:rsidR="003228D4" w:rsidRPr="00715084">
        <w:rPr>
          <w:rFonts w:ascii="Arial" w:eastAsiaTheme="majorEastAsia" w:hAnsi="Arial" w:cs="Arial"/>
          <w:b/>
          <w:color w:val="2F5496" w:themeColor="accent1" w:themeShade="BF"/>
          <w:sz w:val="36"/>
          <w:szCs w:val="32"/>
          <w:lang w:val="en-US"/>
        </w:rPr>
        <w:t xml:space="preserve"> Patients </w:t>
      </w:r>
      <w:r w:rsidR="00B500C6">
        <w:rPr>
          <w:rFonts w:ascii="Arial" w:eastAsiaTheme="majorEastAsia" w:hAnsi="Arial" w:cs="Arial"/>
          <w:b/>
          <w:color w:val="2F5496" w:themeColor="accent1" w:themeShade="BF"/>
          <w:sz w:val="36"/>
          <w:szCs w:val="32"/>
          <w:lang w:val="en-US"/>
        </w:rPr>
        <w:t xml:space="preserve">within the </w:t>
      </w:r>
      <w:r w:rsidR="007C1931">
        <w:rPr>
          <w:rFonts w:ascii="Arial" w:eastAsiaTheme="majorEastAsia" w:hAnsi="Arial" w:cs="Arial"/>
          <w:b/>
          <w:color w:val="2F5496" w:themeColor="accent1" w:themeShade="BF"/>
          <w:sz w:val="36"/>
          <w:szCs w:val="32"/>
          <w:lang w:val="en-US"/>
        </w:rPr>
        <w:t>Specialis</w:t>
      </w:r>
      <w:r w:rsidR="00BB79B0">
        <w:rPr>
          <w:rFonts w:ascii="Arial" w:eastAsiaTheme="majorEastAsia" w:hAnsi="Arial" w:cs="Arial"/>
          <w:b/>
          <w:color w:val="2F5496" w:themeColor="accent1" w:themeShade="BF"/>
          <w:sz w:val="36"/>
          <w:szCs w:val="32"/>
          <w:lang w:val="en-US"/>
        </w:rPr>
        <w:t>ed Neurobehavioural (Level 1c) and Neuropsychiatry Pathways</w:t>
      </w:r>
    </w:p>
    <w:p w:rsidR="00BB79B0" w:rsidRPr="00BB79B0" w:rsidRDefault="00BB79B0" w:rsidP="00BB79B0">
      <w:pPr>
        <w:spacing w:after="0" w:line="240" w:lineRule="auto"/>
        <w:rPr>
          <w:rFonts w:ascii="Arial" w:eastAsiaTheme="majorEastAsia" w:hAnsi="Arial" w:cs="Arial"/>
          <w:b/>
          <w:color w:val="2F5496" w:themeColor="accent1" w:themeShade="BF"/>
          <w:sz w:val="36"/>
          <w:szCs w:val="32"/>
          <w:lang w:val="en-US"/>
        </w:rPr>
      </w:pPr>
    </w:p>
    <w:tbl>
      <w:tblPr>
        <w:tblStyle w:val="TableGrid"/>
        <w:tblW w:w="0" w:type="auto"/>
        <w:tblLook w:val="04A0" w:firstRow="1" w:lastRow="0" w:firstColumn="1" w:lastColumn="0" w:noHBand="0" w:noVBand="1"/>
      </w:tblPr>
      <w:tblGrid>
        <w:gridCol w:w="9736"/>
      </w:tblGrid>
      <w:tr w:rsidR="00DB0D26" w:rsidRPr="00DB0D26" w:rsidTr="000A2018">
        <w:tc>
          <w:tcPr>
            <w:tcW w:w="9736" w:type="dxa"/>
            <w:shd w:val="clear" w:color="auto" w:fill="auto"/>
          </w:tcPr>
          <w:p w:rsidR="009C634F" w:rsidRPr="00DB0D26" w:rsidRDefault="008D3756" w:rsidP="00301211">
            <w:pPr>
              <w:pStyle w:val="ListParagraph"/>
              <w:numPr>
                <w:ilvl w:val="0"/>
                <w:numId w:val="11"/>
              </w:numPr>
              <w:rPr>
                <w:rFonts w:ascii="Arial" w:hAnsi="Arial" w:cs="Arial"/>
                <w:lang w:val="en-US"/>
              </w:rPr>
            </w:pPr>
            <w:r w:rsidRPr="00DB0D26">
              <w:rPr>
                <w:rFonts w:ascii="Arial" w:hAnsi="Arial" w:cs="Arial"/>
                <w:lang w:val="en-US"/>
              </w:rPr>
              <w:t>What are the key pathways of care likely to be impacted?</w:t>
            </w:r>
          </w:p>
          <w:p w:rsidR="00301211" w:rsidRPr="00DB0D26" w:rsidRDefault="00301211" w:rsidP="00D244F3">
            <w:pPr>
              <w:ind w:left="360"/>
              <w:rPr>
                <w:rFonts w:ascii="Arial" w:hAnsi="Arial" w:cs="Arial"/>
                <w:lang w:val="en-US"/>
              </w:rPr>
            </w:pPr>
          </w:p>
          <w:p w:rsidR="00301211" w:rsidRPr="00DB0D26" w:rsidRDefault="00301211" w:rsidP="00301211">
            <w:pPr>
              <w:rPr>
                <w:rFonts w:ascii="Arial" w:hAnsi="Arial" w:cs="Arial"/>
                <w:lang w:val="en-US"/>
              </w:rPr>
            </w:pPr>
            <w:r w:rsidRPr="00DB0D26">
              <w:rPr>
                <w:rFonts w:ascii="Arial" w:hAnsi="Arial" w:cs="Arial"/>
                <w:lang w:val="en-US"/>
              </w:rPr>
              <w:t>T</w:t>
            </w:r>
            <w:r w:rsidR="00D244F3" w:rsidRPr="00DB0D26">
              <w:rPr>
                <w:rFonts w:ascii="Arial" w:hAnsi="Arial" w:cs="Arial"/>
                <w:lang w:val="en-US"/>
              </w:rPr>
              <w:t>here are three key</w:t>
            </w:r>
            <w:r w:rsidRPr="00DB0D26">
              <w:rPr>
                <w:rFonts w:ascii="Arial" w:hAnsi="Arial" w:cs="Arial"/>
                <w:lang w:val="en-US"/>
              </w:rPr>
              <w:t xml:space="preserve"> service pathways in London:</w:t>
            </w:r>
          </w:p>
          <w:p w:rsidR="00301211" w:rsidRPr="00DB0D26" w:rsidRDefault="00301211" w:rsidP="00301211">
            <w:pPr>
              <w:rPr>
                <w:rFonts w:ascii="Arial" w:hAnsi="Arial" w:cs="Arial"/>
                <w:lang w:val="en-US"/>
              </w:rPr>
            </w:pPr>
          </w:p>
          <w:p w:rsidR="00301211" w:rsidRPr="00DB0D26" w:rsidRDefault="00301211" w:rsidP="00D244F3">
            <w:pPr>
              <w:pStyle w:val="ListParagraph"/>
              <w:numPr>
                <w:ilvl w:val="0"/>
                <w:numId w:val="21"/>
              </w:numPr>
              <w:rPr>
                <w:rFonts w:ascii="Arial" w:hAnsi="Arial" w:cs="Arial"/>
                <w:lang w:val="en-US"/>
              </w:rPr>
            </w:pPr>
            <w:r w:rsidRPr="00DB0D26">
              <w:rPr>
                <w:rFonts w:ascii="Arial" w:hAnsi="Arial" w:cs="Arial"/>
                <w:lang w:val="en-US"/>
              </w:rPr>
              <w:t xml:space="preserve">Cognitive &amp; Neurobehavioural Rehabilitation (Level 1c) for patients with acute and post-acute </w:t>
            </w:r>
            <w:r w:rsidR="00D244F3" w:rsidRPr="00DB0D26">
              <w:rPr>
                <w:rFonts w:ascii="Arial" w:hAnsi="Arial" w:cs="Arial"/>
                <w:lang w:val="en-US"/>
              </w:rPr>
              <w:t xml:space="preserve">acquired </w:t>
            </w:r>
            <w:r w:rsidRPr="00DB0D26">
              <w:rPr>
                <w:rFonts w:ascii="Arial" w:hAnsi="Arial" w:cs="Arial"/>
                <w:lang w:val="en-US"/>
              </w:rPr>
              <w:t>neurodisability</w:t>
            </w:r>
            <w:r w:rsidR="00D244F3" w:rsidRPr="00DB0D26">
              <w:rPr>
                <w:rFonts w:ascii="Arial" w:hAnsi="Arial" w:cs="Arial"/>
                <w:lang w:val="en-US"/>
              </w:rPr>
              <w:t xml:space="preserve"> and</w:t>
            </w:r>
            <w:r w:rsidR="00BA5E86" w:rsidRPr="00DB0D26">
              <w:rPr>
                <w:rFonts w:ascii="Arial" w:hAnsi="Arial" w:cs="Arial"/>
                <w:lang w:val="en-US"/>
              </w:rPr>
              <w:t xml:space="preserve"> neuropsychiatric symptoms</w:t>
            </w:r>
            <w:r w:rsidRPr="00DB0D26">
              <w:rPr>
                <w:rFonts w:ascii="Arial" w:hAnsi="Arial" w:cs="Arial"/>
                <w:lang w:val="en-US"/>
              </w:rPr>
              <w:t>, e</w:t>
            </w:r>
            <w:r w:rsidR="00BA5E86" w:rsidRPr="00DB0D26">
              <w:rPr>
                <w:rFonts w:ascii="Arial" w:hAnsi="Arial" w:cs="Arial"/>
                <w:lang w:val="en-US"/>
              </w:rPr>
              <w:t>.</w:t>
            </w:r>
            <w:r w:rsidRPr="00DB0D26">
              <w:rPr>
                <w:rFonts w:ascii="Arial" w:hAnsi="Arial" w:cs="Arial"/>
                <w:lang w:val="en-US"/>
              </w:rPr>
              <w:t>g</w:t>
            </w:r>
            <w:r w:rsidR="00BA5E86" w:rsidRPr="00DB0D26">
              <w:rPr>
                <w:rFonts w:ascii="Arial" w:hAnsi="Arial" w:cs="Arial"/>
                <w:lang w:val="en-US"/>
              </w:rPr>
              <w:t>.</w:t>
            </w:r>
            <w:r w:rsidRPr="00DB0D26">
              <w:rPr>
                <w:rFonts w:ascii="Arial" w:hAnsi="Arial" w:cs="Arial"/>
                <w:lang w:val="en-US"/>
              </w:rPr>
              <w:t xml:space="preserve"> traumatic brain injury and stroke; </w:t>
            </w:r>
          </w:p>
          <w:p w:rsidR="00301211" w:rsidRPr="00DB0D26" w:rsidRDefault="00301211" w:rsidP="00D244F3">
            <w:pPr>
              <w:pStyle w:val="ListParagraph"/>
              <w:numPr>
                <w:ilvl w:val="0"/>
                <w:numId w:val="21"/>
              </w:numPr>
              <w:rPr>
                <w:rFonts w:ascii="Arial" w:hAnsi="Arial" w:cs="Arial"/>
                <w:lang w:val="en-US"/>
              </w:rPr>
            </w:pPr>
            <w:r w:rsidRPr="00DB0D26">
              <w:rPr>
                <w:rFonts w:ascii="Arial" w:hAnsi="Arial" w:cs="Arial"/>
                <w:lang w:val="en-US"/>
              </w:rPr>
              <w:t>Specialised Neuropsychiatry Pathways for patients with neurological disorders and associated or comorbid mental illness;</w:t>
            </w:r>
          </w:p>
          <w:p w:rsidR="00301211" w:rsidRPr="00DB0D26" w:rsidRDefault="00301211" w:rsidP="00D244F3">
            <w:pPr>
              <w:pStyle w:val="ListParagraph"/>
              <w:numPr>
                <w:ilvl w:val="0"/>
                <w:numId w:val="21"/>
              </w:numPr>
              <w:rPr>
                <w:rFonts w:ascii="Arial" w:hAnsi="Arial" w:cs="Arial"/>
                <w:lang w:val="en-US"/>
              </w:rPr>
            </w:pPr>
            <w:r w:rsidRPr="00DB0D26">
              <w:rPr>
                <w:rFonts w:ascii="Arial" w:hAnsi="Arial" w:cs="Arial"/>
                <w:lang w:val="en-US"/>
              </w:rPr>
              <w:t>Functional Neurology Pathways for patients with functional neurological symptoms.</w:t>
            </w:r>
          </w:p>
          <w:p w:rsidR="00301211" w:rsidRPr="00DB0D26" w:rsidRDefault="00301211" w:rsidP="00D244F3">
            <w:pPr>
              <w:rPr>
                <w:rFonts w:ascii="Arial" w:hAnsi="Arial" w:cs="Arial"/>
                <w:lang w:val="en-US"/>
              </w:rPr>
            </w:pPr>
          </w:p>
          <w:p w:rsidR="00EF6C38" w:rsidRPr="00DB0D26" w:rsidRDefault="00EF6C38" w:rsidP="009C634F">
            <w:pPr>
              <w:rPr>
                <w:rFonts w:ascii="Arial" w:hAnsi="Arial" w:cs="Arial"/>
                <w:lang w:val="en-US"/>
              </w:rPr>
            </w:pPr>
          </w:p>
          <w:p w:rsidR="00EF6C38" w:rsidRPr="00DB0D26" w:rsidRDefault="00EF6C38" w:rsidP="009C634F">
            <w:pPr>
              <w:rPr>
                <w:rFonts w:ascii="Arial" w:hAnsi="Arial" w:cs="Arial"/>
                <w:lang w:val="en-US"/>
              </w:rPr>
            </w:pPr>
          </w:p>
        </w:tc>
      </w:tr>
      <w:tr w:rsidR="00DB0D26" w:rsidRPr="00DB0D26" w:rsidTr="000A2018">
        <w:tc>
          <w:tcPr>
            <w:tcW w:w="9736" w:type="dxa"/>
            <w:shd w:val="clear" w:color="auto" w:fill="auto"/>
          </w:tcPr>
          <w:p w:rsidR="00BB79B0" w:rsidRPr="00DB0D26" w:rsidRDefault="008D3756" w:rsidP="00BB79B0">
            <w:pPr>
              <w:pStyle w:val="ListParagraph"/>
              <w:numPr>
                <w:ilvl w:val="0"/>
                <w:numId w:val="11"/>
              </w:numPr>
              <w:rPr>
                <w:rFonts w:ascii="Arial" w:hAnsi="Arial" w:cs="Arial"/>
                <w:lang w:val="en-US"/>
              </w:rPr>
            </w:pPr>
            <w:r w:rsidRPr="00DB0D26">
              <w:rPr>
                <w:rFonts w:ascii="Arial" w:hAnsi="Arial" w:cs="Arial"/>
                <w:lang w:val="en-US"/>
              </w:rPr>
              <w:t xml:space="preserve">What changes do you propose during the </w:t>
            </w:r>
            <w:r w:rsidR="00EB5AF4" w:rsidRPr="00DB0D26">
              <w:rPr>
                <w:rFonts w:ascii="Arial" w:hAnsi="Arial" w:cs="Arial"/>
                <w:lang w:val="en-US"/>
              </w:rPr>
              <w:t>‘</w:t>
            </w:r>
            <w:r w:rsidRPr="00DB0D26">
              <w:rPr>
                <w:rFonts w:ascii="Arial" w:hAnsi="Arial" w:cs="Arial"/>
                <w:lang w:val="en-US"/>
              </w:rPr>
              <w:t>Delay Phase</w:t>
            </w:r>
            <w:r w:rsidR="00EB5AF4" w:rsidRPr="00DB0D26">
              <w:rPr>
                <w:rFonts w:ascii="Arial" w:hAnsi="Arial" w:cs="Arial"/>
                <w:lang w:val="en-US"/>
              </w:rPr>
              <w:t>’</w:t>
            </w:r>
            <w:r w:rsidRPr="00DB0D26">
              <w:rPr>
                <w:rFonts w:ascii="Arial" w:hAnsi="Arial" w:cs="Arial"/>
                <w:lang w:val="en-US"/>
              </w:rPr>
              <w:t xml:space="preserve"> of COVID-19:</w:t>
            </w:r>
          </w:p>
          <w:p w:rsidR="008D3756" w:rsidRPr="00DB0D26" w:rsidRDefault="008D3756" w:rsidP="009C634F">
            <w:pPr>
              <w:rPr>
                <w:rFonts w:ascii="Arial" w:hAnsi="Arial" w:cs="Arial"/>
                <w:lang w:val="en-US"/>
              </w:rPr>
            </w:pPr>
          </w:p>
          <w:p w:rsidR="000C5DA3" w:rsidRPr="00DB0D26" w:rsidRDefault="000C5DA3" w:rsidP="009C634F">
            <w:pPr>
              <w:rPr>
                <w:rFonts w:ascii="Arial" w:hAnsi="Arial" w:cs="Arial"/>
                <w:lang w:val="en-US"/>
              </w:rPr>
            </w:pPr>
            <w:r w:rsidRPr="00DB0D26">
              <w:rPr>
                <w:rFonts w:ascii="Arial" w:hAnsi="Arial" w:cs="Arial"/>
                <w:b/>
                <w:bCs/>
                <w:lang w:val="en-US"/>
              </w:rPr>
              <w:t xml:space="preserve">During the </w:t>
            </w:r>
            <w:r w:rsidR="000465EB" w:rsidRPr="00DB0D26">
              <w:rPr>
                <w:rFonts w:ascii="Arial" w:hAnsi="Arial" w:cs="Arial"/>
                <w:b/>
                <w:bCs/>
                <w:lang w:val="en-US"/>
              </w:rPr>
              <w:t>C</w:t>
            </w:r>
            <w:r w:rsidRPr="00DB0D26">
              <w:rPr>
                <w:rFonts w:ascii="Arial" w:hAnsi="Arial" w:cs="Arial"/>
                <w:b/>
                <w:bCs/>
                <w:lang w:val="en-US"/>
              </w:rPr>
              <w:t>ovid-19 pande</w:t>
            </w:r>
            <w:r w:rsidR="000465EB" w:rsidRPr="00DB0D26">
              <w:rPr>
                <w:rFonts w:ascii="Arial" w:hAnsi="Arial" w:cs="Arial"/>
                <w:b/>
                <w:bCs/>
                <w:lang w:val="en-US"/>
              </w:rPr>
              <w:t xml:space="preserve">mic, the main role of specialised neurobehavioural and </w:t>
            </w:r>
            <w:r w:rsidRPr="00DB0D26">
              <w:rPr>
                <w:rFonts w:ascii="Arial" w:hAnsi="Arial" w:cs="Arial"/>
                <w:b/>
                <w:bCs/>
                <w:lang w:val="en-US"/>
              </w:rPr>
              <w:t xml:space="preserve"> neuropsychiatry units will be to help ease the pressure on acute services by </w:t>
            </w:r>
            <w:r w:rsidR="000465EB" w:rsidRPr="00DB0D26">
              <w:rPr>
                <w:rFonts w:ascii="Arial" w:hAnsi="Arial" w:cs="Arial"/>
                <w:b/>
                <w:bCs/>
                <w:lang w:val="en-US"/>
              </w:rPr>
              <w:t>transferring</w:t>
            </w:r>
            <w:r w:rsidRPr="00DB0D26">
              <w:rPr>
                <w:rFonts w:ascii="Arial" w:hAnsi="Arial" w:cs="Arial"/>
                <w:b/>
                <w:bCs/>
                <w:lang w:val="en-US"/>
              </w:rPr>
              <w:t xml:space="preserve"> appropriate patients from acute beds to </w:t>
            </w:r>
            <w:r w:rsidR="000465EB" w:rsidRPr="00DB0D26">
              <w:rPr>
                <w:rFonts w:ascii="Arial" w:hAnsi="Arial" w:cs="Arial"/>
                <w:b/>
                <w:bCs/>
                <w:lang w:val="en-US"/>
              </w:rPr>
              <w:t>increase bed capacity</w:t>
            </w:r>
            <w:r w:rsidRPr="00DB0D26">
              <w:rPr>
                <w:rFonts w:ascii="Arial" w:hAnsi="Arial" w:cs="Arial"/>
                <w:b/>
                <w:bCs/>
                <w:lang w:val="en-US"/>
              </w:rPr>
              <w:t xml:space="preserve"> for acute medical patients.</w:t>
            </w:r>
          </w:p>
          <w:p w:rsidR="000C5DA3" w:rsidRPr="00DB0D26" w:rsidRDefault="000C5DA3" w:rsidP="009C634F">
            <w:pPr>
              <w:rPr>
                <w:rFonts w:ascii="Arial" w:hAnsi="Arial" w:cs="Arial"/>
                <w:lang w:val="en-US"/>
              </w:rPr>
            </w:pPr>
          </w:p>
          <w:p w:rsidR="00BB79B0" w:rsidRPr="00DB0D26" w:rsidRDefault="000C5DA3" w:rsidP="009C634F">
            <w:pPr>
              <w:spacing w:after="160" w:line="259" w:lineRule="auto"/>
              <w:rPr>
                <w:rFonts w:ascii="Arial" w:hAnsi="Arial" w:cs="Arial"/>
                <w:lang w:val="en-US"/>
              </w:rPr>
            </w:pPr>
            <w:r w:rsidRPr="00DB0D26">
              <w:rPr>
                <w:rFonts w:ascii="Arial" w:hAnsi="Arial" w:cs="Arial"/>
                <w:lang w:val="en-US"/>
              </w:rPr>
              <w:t>To facilitate this d</w:t>
            </w:r>
            <w:r w:rsidR="00BB79B0" w:rsidRPr="00DB0D26">
              <w:rPr>
                <w:rFonts w:ascii="Arial" w:hAnsi="Arial" w:cs="Arial"/>
                <w:lang w:val="en-US"/>
              </w:rPr>
              <w:t>uring the delay phase we recommend the following changes:</w:t>
            </w:r>
          </w:p>
          <w:p w:rsidR="001808CB" w:rsidRPr="00DB0D26" w:rsidRDefault="0043299B" w:rsidP="009C634F">
            <w:pPr>
              <w:spacing w:after="160" w:line="259" w:lineRule="auto"/>
              <w:rPr>
                <w:rFonts w:ascii="Arial" w:hAnsi="Arial" w:cs="Arial"/>
                <w:b/>
                <w:u w:val="single"/>
                <w:lang w:val="en-US"/>
              </w:rPr>
            </w:pPr>
            <w:r w:rsidRPr="00DB0D26">
              <w:rPr>
                <w:rFonts w:ascii="Arial" w:hAnsi="Arial" w:cs="Arial"/>
                <w:b/>
                <w:u w:val="single"/>
                <w:lang w:val="en-US"/>
              </w:rPr>
              <w:t>General</w:t>
            </w:r>
          </w:p>
          <w:p w:rsidR="0043299B" w:rsidRPr="00DB0D26" w:rsidRDefault="00BB79B0" w:rsidP="0043299B">
            <w:pPr>
              <w:pStyle w:val="ListParagraph"/>
              <w:numPr>
                <w:ilvl w:val="0"/>
                <w:numId w:val="17"/>
              </w:numPr>
              <w:spacing w:after="160" w:line="259" w:lineRule="auto"/>
              <w:rPr>
                <w:rFonts w:ascii="Arial" w:hAnsi="Arial" w:cs="Arial"/>
                <w:lang w:val="en-US"/>
              </w:rPr>
            </w:pPr>
            <w:r w:rsidRPr="00DB0D26">
              <w:rPr>
                <w:rFonts w:ascii="Arial" w:hAnsi="Arial" w:cs="Arial"/>
                <w:lang w:val="en-US"/>
              </w:rPr>
              <w:t>All patients who can be managed at home or in a placement on the basis of medical or psychiatric risk are discharged or transferred as soon as possible to increase acute (medical) bed capacity and also acute and post-acute rehabilitation capacity;</w:t>
            </w:r>
            <w:r w:rsidR="0043299B" w:rsidRPr="00DB0D26">
              <w:rPr>
                <w:rFonts w:ascii="Arial" w:hAnsi="Arial" w:cs="Arial"/>
                <w:lang w:val="en-US"/>
              </w:rPr>
              <w:t xml:space="preserve"> </w:t>
            </w:r>
          </w:p>
          <w:p w:rsidR="0043299B" w:rsidRPr="00DB0D26" w:rsidRDefault="00220842" w:rsidP="0043299B">
            <w:pPr>
              <w:pStyle w:val="ListParagraph"/>
              <w:numPr>
                <w:ilvl w:val="0"/>
                <w:numId w:val="17"/>
              </w:numPr>
              <w:spacing w:after="160" w:line="259" w:lineRule="auto"/>
              <w:rPr>
                <w:rFonts w:ascii="Arial" w:hAnsi="Arial" w:cs="Arial"/>
                <w:lang w:val="en-US"/>
              </w:rPr>
            </w:pPr>
            <w:r w:rsidRPr="00DB0D26">
              <w:rPr>
                <w:rFonts w:ascii="Arial" w:hAnsi="Arial" w:cs="Arial"/>
                <w:lang w:val="en-US"/>
              </w:rPr>
              <w:t>O</w:t>
            </w:r>
            <w:r w:rsidR="0043299B" w:rsidRPr="00DB0D26">
              <w:rPr>
                <w:rFonts w:ascii="Arial" w:hAnsi="Arial" w:cs="Arial"/>
                <w:lang w:val="en-US"/>
              </w:rPr>
              <w:t>utpatient assessment and follow-up is conducted virtually through telemedicine;</w:t>
            </w:r>
          </w:p>
          <w:p w:rsidR="00D244F3" w:rsidRPr="00DB0D26" w:rsidRDefault="000465EB" w:rsidP="00D81568">
            <w:pPr>
              <w:pStyle w:val="ListParagraph"/>
              <w:numPr>
                <w:ilvl w:val="0"/>
                <w:numId w:val="17"/>
              </w:numPr>
              <w:spacing w:after="160" w:line="259" w:lineRule="auto"/>
              <w:rPr>
                <w:rFonts w:ascii="Arial" w:hAnsi="Arial" w:cs="Arial"/>
                <w:lang w:val="en-US"/>
              </w:rPr>
            </w:pPr>
            <w:r w:rsidRPr="00DB0D26">
              <w:rPr>
                <w:rFonts w:ascii="Arial" w:hAnsi="Arial" w:cs="Arial"/>
                <w:lang w:val="en-US"/>
              </w:rPr>
              <w:t>Specialised</w:t>
            </w:r>
            <w:r w:rsidR="00D244F3" w:rsidRPr="00DB0D26">
              <w:rPr>
                <w:rFonts w:ascii="Arial" w:hAnsi="Arial" w:cs="Arial"/>
                <w:lang w:val="en-US"/>
              </w:rPr>
              <w:t xml:space="preserve"> neuropsychiatric and therapy advice for</w:t>
            </w:r>
            <w:r w:rsidRPr="00DB0D26">
              <w:rPr>
                <w:rFonts w:ascii="Arial" w:hAnsi="Arial" w:cs="Arial"/>
                <w:lang w:val="en-US"/>
              </w:rPr>
              <w:t xml:space="preserve"> London primary care;</w:t>
            </w:r>
            <w:r w:rsidR="00D244F3" w:rsidRPr="00DB0D26">
              <w:rPr>
                <w:rFonts w:ascii="Arial" w:hAnsi="Arial" w:cs="Arial"/>
                <w:lang w:val="en-US"/>
              </w:rPr>
              <w:t xml:space="preserve"> acute physical and mental illness secondary care</w:t>
            </w:r>
            <w:r w:rsidRPr="00DB0D26">
              <w:rPr>
                <w:rFonts w:ascii="Arial" w:hAnsi="Arial" w:cs="Arial"/>
                <w:lang w:val="en-US"/>
              </w:rPr>
              <w:t xml:space="preserve"> pathways</w:t>
            </w:r>
            <w:r w:rsidR="00D244F3" w:rsidRPr="00DB0D26">
              <w:rPr>
                <w:rFonts w:ascii="Arial" w:hAnsi="Arial" w:cs="Arial"/>
                <w:lang w:val="en-US"/>
              </w:rPr>
              <w:t xml:space="preserve"> be made available for:</w:t>
            </w:r>
          </w:p>
          <w:p w:rsidR="000222B3" w:rsidRPr="00DB0D26" w:rsidRDefault="000222B3" w:rsidP="00740F0D">
            <w:pPr>
              <w:pStyle w:val="ListParagraph"/>
              <w:spacing w:after="160" w:line="259" w:lineRule="auto"/>
              <w:rPr>
                <w:rFonts w:ascii="Arial" w:hAnsi="Arial" w:cs="Arial"/>
                <w:lang w:val="en-US"/>
              </w:rPr>
            </w:pPr>
          </w:p>
          <w:p w:rsidR="001808CB" w:rsidRPr="00DB0D26" w:rsidRDefault="00D81568" w:rsidP="001B3B15">
            <w:pPr>
              <w:pStyle w:val="ListParagraph"/>
              <w:numPr>
                <w:ilvl w:val="0"/>
                <w:numId w:val="24"/>
              </w:numPr>
              <w:rPr>
                <w:rFonts w:ascii="Arial" w:hAnsi="Arial" w:cs="Arial"/>
                <w:lang w:val="en-US"/>
              </w:rPr>
            </w:pPr>
            <w:r w:rsidRPr="00DB0D26">
              <w:rPr>
                <w:rFonts w:ascii="Arial" w:hAnsi="Arial" w:cs="Arial"/>
                <w:lang w:val="en-US"/>
              </w:rPr>
              <w:t>P</w:t>
            </w:r>
            <w:r w:rsidR="00D244F3" w:rsidRPr="00DB0D26">
              <w:rPr>
                <w:rFonts w:ascii="Arial" w:hAnsi="Arial" w:cs="Arial"/>
                <w:lang w:val="en-US"/>
              </w:rPr>
              <w:t>atients with acquired brain injury</w:t>
            </w:r>
            <w:r w:rsidRPr="00DB0D26">
              <w:rPr>
                <w:rFonts w:ascii="Arial" w:hAnsi="Arial" w:cs="Arial"/>
                <w:lang w:val="en-US"/>
              </w:rPr>
              <w:t xml:space="preserve"> </w:t>
            </w:r>
            <w:r w:rsidR="00BA5E86" w:rsidRPr="00DB0D26">
              <w:rPr>
                <w:rFonts w:ascii="Arial" w:hAnsi="Arial" w:cs="Arial"/>
                <w:lang w:val="en-US"/>
              </w:rPr>
              <w:t xml:space="preserve">facilitated through a single point of access to the </w:t>
            </w:r>
            <w:r w:rsidR="000465EB" w:rsidRPr="00DB0D26">
              <w:rPr>
                <w:rFonts w:ascii="Arial" w:hAnsi="Arial" w:cs="Arial"/>
                <w:lang w:val="en-US"/>
              </w:rPr>
              <w:t xml:space="preserve">cognitive and neurobehavioural </w:t>
            </w:r>
            <w:r w:rsidR="00BA5E86" w:rsidRPr="00DB0D26">
              <w:rPr>
                <w:rFonts w:ascii="Arial" w:hAnsi="Arial" w:cs="Arial"/>
                <w:lang w:val="en-US"/>
              </w:rPr>
              <w:t xml:space="preserve">rehabilitation </w:t>
            </w:r>
            <w:r w:rsidR="002D6C33" w:rsidRPr="00DB0D26">
              <w:rPr>
                <w:rFonts w:ascii="Arial" w:hAnsi="Arial" w:cs="Arial"/>
                <w:lang w:val="en-US"/>
              </w:rPr>
              <w:t>services</w:t>
            </w:r>
            <w:r w:rsidR="00BA5E86" w:rsidRPr="00DB0D26">
              <w:rPr>
                <w:rFonts w:ascii="Arial" w:hAnsi="Arial" w:cs="Arial"/>
                <w:lang w:val="en-US"/>
              </w:rPr>
              <w:t xml:space="preserve"> (Lishman Unit, </w:t>
            </w:r>
            <w:r w:rsidR="000465EB" w:rsidRPr="00DB0D26">
              <w:rPr>
                <w:rFonts w:ascii="Arial" w:hAnsi="Arial" w:cs="Arial"/>
                <w:lang w:val="en-US"/>
              </w:rPr>
              <w:t>Thames Brain Injury Unit (Blackheath)</w:t>
            </w:r>
            <w:r w:rsidR="00BA5E86" w:rsidRPr="00DB0D26">
              <w:rPr>
                <w:rFonts w:ascii="Arial" w:hAnsi="Arial" w:cs="Arial"/>
                <w:lang w:val="en-US"/>
              </w:rPr>
              <w:t xml:space="preserve">, </w:t>
            </w:r>
            <w:r w:rsidR="000465EB" w:rsidRPr="00DB0D26">
              <w:rPr>
                <w:rFonts w:ascii="Arial" w:hAnsi="Arial" w:cs="Arial"/>
                <w:lang w:val="en-US"/>
              </w:rPr>
              <w:t>Wolfson Neurorehabilitation Services (St George’s)</w:t>
            </w:r>
            <w:r w:rsidR="00DD1A37" w:rsidRPr="00DB0D26">
              <w:rPr>
                <w:rFonts w:ascii="Arial" w:hAnsi="Arial" w:cs="Arial"/>
                <w:lang w:val="en-US"/>
              </w:rPr>
              <w:t>)</w:t>
            </w:r>
            <w:r w:rsidR="00BA5E86" w:rsidRPr="00DB0D26">
              <w:rPr>
                <w:rFonts w:ascii="Arial" w:hAnsi="Arial" w:cs="Arial"/>
                <w:lang w:val="en-US"/>
              </w:rPr>
              <w:t xml:space="preserve">.    </w:t>
            </w:r>
          </w:p>
          <w:p w:rsidR="00740F0D" w:rsidRPr="00DB0D26" w:rsidRDefault="00D81568" w:rsidP="00740F0D">
            <w:pPr>
              <w:pStyle w:val="ListParagraph"/>
              <w:numPr>
                <w:ilvl w:val="0"/>
                <w:numId w:val="24"/>
              </w:numPr>
              <w:rPr>
                <w:rFonts w:ascii="Arial" w:hAnsi="Arial" w:cs="Arial"/>
                <w:lang w:val="en-US"/>
              </w:rPr>
            </w:pPr>
            <w:r w:rsidRPr="00DB0D26">
              <w:rPr>
                <w:rFonts w:ascii="Arial" w:hAnsi="Arial" w:cs="Arial"/>
                <w:lang w:val="en-US"/>
              </w:rPr>
              <w:t>P</w:t>
            </w:r>
            <w:r w:rsidR="00BA5E86" w:rsidRPr="00DB0D26">
              <w:rPr>
                <w:rFonts w:ascii="Arial" w:hAnsi="Arial" w:cs="Arial"/>
                <w:lang w:val="en-US"/>
              </w:rPr>
              <w:t xml:space="preserve">atients with neurological disorders and associated or </w:t>
            </w:r>
            <w:r w:rsidR="00D244F3" w:rsidRPr="00DB0D26">
              <w:rPr>
                <w:rFonts w:ascii="Arial" w:hAnsi="Arial" w:cs="Arial"/>
                <w:lang w:val="en-US"/>
              </w:rPr>
              <w:t>comorbid mental illness an</w:t>
            </w:r>
            <w:r w:rsidRPr="00DB0D26">
              <w:rPr>
                <w:rFonts w:ascii="Arial" w:hAnsi="Arial" w:cs="Arial"/>
                <w:lang w:val="en-US"/>
              </w:rPr>
              <w:t>d</w:t>
            </w:r>
            <w:r w:rsidR="00BA5E86" w:rsidRPr="00DB0D26">
              <w:rPr>
                <w:rFonts w:ascii="Arial" w:hAnsi="Arial" w:cs="Arial"/>
                <w:lang w:val="en-US"/>
              </w:rPr>
              <w:t xml:space="preserve"> </w:t>
            </w:r>
            <w:r w:rsidR="00D244F3" w:rsidRPr="00DB0D26">
              <w:rPr>
                <w:rFonts w:ascii="Arial" w:hAnsi="Arial" w:cs="Arial"/>
                <w:lang w:val="en-US"/>
              </w:rPr>
              <w:t xml:space="preserve">patients with </w:t>
            </w:r>
            <w:r w:rsidR="00BA5E86" w:rsidRPr="00DB0D26">
              <w:rPr>
                <w:rFonts w:ascii="Arial" w:hAnsi="Arial" w:cs="Arial"/>
                <w:lang w:val="en-US"/>
              </w:rPr>
              <w:t>functional neurological symptoms</w:t>
            </w:r>
            <w:r w:rsidR="0043299B" w:rsidRPr="00DB0D26">
              <w:rPr>
                <w:rFonts w:ascii="Arial" w:hAnsi="Arial" w:cs="Arial"/>
                <w:lang w:val="en-US"/>
              </w:rPr>
              <w:t xml:space="preserve"> facilitated through</w:t>
            </w:r>
            <w:r w:rsidR="00BA5E86" w:rsidRPr="00DB0D26">
              <w:rPr>
                <w:rFonts w:ascii="Arial" w:hAnsi="Arial" w:cs="Arial"/>
                <w:lang w:val="en-US"/>
              </w:rPr>
              <w:t xml:space="preserve"> </w:t>
            </w:r>
            <w:r w:rsidR="0043299B" w:rsidRPr="00DB0D26">
              <w:rPr>
                <w:rFonts w:ascii="Arial" w:hAnsi="Arial" w:cs="Arial"/>
                <w:lang w:val="en-US"/>
              </w:rPr>
              <w:t>single point</w:t>
            </w:r>
            <w:r w:rsidRPr="00DB0D26">
              <w:rPr>
                <w:rFonts w:ascii="Arial" w:hAnsi="Arial" w:cs="Arial"/>
                <w:lang w:val="en-US"/>
              </w:rPr>
              <w:t>s</w:t>
            </w:r>
            <w:r w:rsidR="0043299B" w:rsidRPr="00DB0D26">
              <w:rPr>
                <w:rFonts w:ascii="Arial" w:hAnsi="Arial" w:cs="Arial"/>
                <w:lang w:val="en-US"/>
              </w:rPr>
              <w:t xml:space="preserve"> of access</w:t>
            </w:r>
            <w:r w:rsidRPr="00DB0D26">
              <w:rPr>
                <w:rFonts w:ascii="Arial" w:hAnsi="Arial" w:cs="Arial"/>
                <w:lang w:val="en-US"/>
              </w:rPr>
              <w:t xml:space="preserve"> </w:t>
            </w:r>
            <w:r w:rsidR="00DD1A37" w:rsidRPr="00DB0D26">
              <w:rPr>
                <w:rFonts w:ascii="Arial" w:hAnsi="Arial" w:cs="Arial"/>
                <w:lang w:val="en-US"/>
              </w:rPr>
              <w:t xml:space="preserve">at centres </w:t>
            </w:r>
            <w:r w:rsidRPr="00DB0D26">
              <w:rPr>
                <w:rFonts w:ascii="Arial" w:hAnsi="Arial" w:cs="Arial"/>
                <w:lang w:val="en-US"/>
              </w:rPr>
              <w:t>determined by</w:t>
            </w:r>
            <w:r w:rsidR="00DD1A37" w:rsidRPr="00DB0D26">
              <w:rPr>
                <w:rFonts w:ascii="Arial" w:hAnsi="Arial" w:cs="Arial"/>
                <w:lang w:val="en-US"/>
              </w:rPr>
              <w:t xml:space="preserve"> traditional</w:t>
            </w:r>
            <w:r w:rsidRPr="00DB0D26">
              <w:rPr>
                <w:rFonts w:ascii="Arial" w:hAnsi="Arial" w:cs="Arial"/>
                <w:lang w:val="en-US"/>
              </w:rPr>
              <w:t xml:space="preserve"> geographical catchment areas in Greater London</w:t>
            </w:r>
            <w:r w:rsidR="00DD1A37" w:rsidRPr="00DB0D26">
              <w:rPr>
                <w:rFonts w:ascii="Arial" w:hAnsi="Arial" w:cs="Arial"/>
                <w:lang w:val="en-US"/>
              </w:rPr>
              <w:t xml:space="preserve"> (</w:t>
            </w:r>
            <w:r w:rsidR="002D6C33" w:rsidRPr="00DB0D26">
              <w:rPr>
                <w:rFonts w:ascii="Arial" w:hAnsi="Arial" w:cs="Arial"/>
                <w:lang w:val="en-US"/>
              </w:rPr>
              <w:t xml:space="preserve">South London &amp; Maudsley NHS FT; National Hospital for Neurology &amp; Neurosurgery and, South West London &amp; St George’s NHS Trust) </w:t>
            </w:r>
          </w:p>
          <w:p w:rsidR="00740F0D" w:rsidRPr="00DB0D26" w:rsidRDefault="00740F0D" w:rsidP="00740F0D">
            <w:pPr>
              <w:spacing w:after="160" w:line="259" w:lineRule="auto"/>
              <w:rPr>
                <w:rFonts w:ascii="Arial" w:hAnsi="Arial" w:cs="Arial"/>
                <w:b/>
                <w:u w:val="single"/>
                <w:lang w:val="en-US"/>
              </w:rPr>
            </w:pPr>
            <w:r w:rsidRPr="00DB0D26">
              <w:rPr>
                <w:rFonts w:ascii="Arial" w:hAnsi="Arial" w:cs="Arial"/>
                <w:b/>
                <w:u w:val="single"/>
                <w:lang w:val="en-US"/>
              </w:rPr>
              <w:t>Inpatients</w:t>
            </w:r>
          </w:p>
          <w:p w:rsidR="00740F0D" w:rsidRPr="00DB0D26" w:rsidRDefault="00740F0D" w:rsidP="00740F0D">
            <w:pPr>
              <w:spacing w:after="160" w:line="259" w:lineRule="auto"/>
              <w:rPr>
                <w:rFonts w:ascii="Arial" w:hAnsi="Arial" w:cs="Arial"/>
                <w:lang w:val="en-US"/>
              </w:rPr>
            </w:pPr>
          </w:p>
          <w:p w:rsidR="00BB79B0" w:rsidRPr="00DB0D26" w:rsidRDefault="00BB79B0" w:rsidP="00BB79B0">
            <w:pPr>
              <w:spacing w:after="160" w:line="259" w:lineRule="auto"/>
              <w:rPr>
                <w:rFonts w:ascii="Arial" w:hAnsi="Arial" w:cs="Arial"/>
                <w:lang w:val="en-US"/>
              </w:rPr>
            </w:pPr>
            <w:r w:rsidRPr="00DB0D26">
              <w:rPr>
                <w:rFonts w:ascii="Arial" w:hAnsi="Arial" w:cs="Arial"/>
                <w:lang w:val="en-US"/>
              </w:rPr>
              <w:t>All patients in neurosciences beds be RAG-rated to establish their needs during the pandemic and hav</w:t>
            </w:r>
            <w:r w:rsidR="000222B3" w:rsidRPr="00DB0D26">
              <w:rPr>
                <w:rFonts w:ascii="Arial" w:hAnsi="Arial" w:cs="Arial"/>
                <w:lang w:val="en-US"/>
              </w:rPr>
              <w:t>e</w:t>
            </w:r>
            <w:r w:rsidRPr="00DB0D26">
              <w:rPr>
                <w:rFonts w:ascii="Arial" w:hAnsi="Arial" w:cs="Arial"/>
                <w:lang w:val="en-US"/>
              </w:rPr>
              <w:t xml:space="preserve"> their neuropsychiatric needs</w:t>
            </w:r>
            <w:r w:rsidR="000222B3" w:rsidRPr="00DB0D26">
              <w:rPr>
                <w:rFonts w:ascii="Arial" w:hAnsi="Arial" w:cs="Arial"/>
                <w:lang w:val="en-US"/>
              </w:rPr>
              <w:t xml:space="preserve"> included</w:t>
            </w:r>
            <w:r w:rsidRPr="00DB0D26">
              <w:rPr>
                <w:rFonts w:ascii="Arial" w:hAnsi="Arial" w:cs="Arial"/>
                <w:lang w:val="en-US"/>
              </w:rPr>
              <w:t xml:space="preserve"> in the definitions below:</w:t>
            </w:r>
          </w:p>
          <w:p w:rsidR="00BB79B0" w:rsidRPr="00DB0D26" w:rsidRDefault="00BB79B0" w:rsidP="001808CB">
            <w:pPr>
              <w:pStyle w:val="ListParagraph"/>
              <w:numPr>
                <w:ilvl w:val="0"/>
                <w:numId w:val="15"/>
              </w:numPr>
              <w:spacing w:after="160" w:line="259" w:lineRule="auto"/>
              <w:rPr>
                <w:rFonts w:ascii="Arial" w:hAnsi="Arial" w:cs="Arial"/>
                <w:lang w:val="en-US"/>
              </w:rPr>
            </w:pPr>
            <w:r w:rsidRPr="00DB0D26">
              <w:rPr>
                <w:rFonts w:ascii="Arial" w:hAnsi="Arial" w:cs="Arial"/>
                <w:b/>
                <w:lang w:val="en-US"/>
              </w:rPr>
              <w:t>Red</w:t>
            </w:r>
            <w:r w:rsidRPr="00DB0D26">
              <w:rPr>
                <w:rFonts w:ascii="Arial" w:hAnsi="Arial" w:cs="Arial"/>
                <w:lang w:val="en-US"/>
              </w:rPr>
              <w:t xml:space="preserve">: ongoing medical need that is a barrier to discharge.  This would include psychiatric </w:t>
            </w:r>
            <w:r w:rsidRPr="00DB0D26">
              <w:rPr>
                <w:rFonts w:ascii="Arial" w:hAnsi="Arial" w:cs="Arial"/>
                <w:lang w:val="en-US"/>
              </w:rPr>
              <w:lastRenderedPageBreak/>
              <w:t>symptoms that have high levels of distress, risk</w:t>
            </w:r>
            <w:r w:rsidR="0043299B" w:rsidRPr="00DB0D26">
              <w:rPr>
                <w:rFonts w:ascii="Arial" w:hAnsi="Arial" w:cs="Arial"/>
                <w:lang w:val="en-US"/>
              </w:rPr>
              <w:t>,</w:t>
            </w:r>
            <w:r w:rsidRPr="00DB0D26">
              <w:rPr>
                <w:rFonts w:ascii="Arial" w:hAnsi="Arial" w:cs="Arial"/>
                <w:lang w:val="en-US"/>
              </w:rPr>
              <w:t xml:space="preserve"> or burden of care that cannot be met outside of a specialised inpatient setting because it is dangerous, unstable or subject to high levels of daily medical supervision that would not be able to be delivered </w:t>
            </w:r>
            <w:r w:rsidR="0043299B" w:rsidRPr="00DB0D26">
              <w:rPr>
                <w:rFonts w:ascii="Arial" w:hAnsi="Arial" w:cs="Arial"/>
                <w:lang w:val="en-US"/>
              </w:rPr>
              <w:t>elsewhere</w:t>
            </w:r>
            <w:r w:rsidRPr="00DB0D26">
              <w:rPr>
                <w:rFonts w:ascii="Arial" w:hAnsi="Arial" w:cs="Arial"/>
                <w:lang w:val="en-US"/>
              </w:rPr>
              <w:t>;</w:t>
            </w:r>
          </w:p>
          <w:p w:rsidR="00BB79B0" w:rsidRPr="00DB0D26" w:rsidRDefault="00BB79B0" w:rsidP="00BB79B0">
            <w:pPr>
              <w:pStyle w:val="ListParagraph"/>
              <w:numPr>
                <w:ilvl w:val="0"/>
                <w:numId w:val="15"/>
              </w:numPr>
              <w:spacing w:after="160" w:line="259" w:lineRule="auto"/>
              <w:rPr>
                <w:rFonts w:ascii="Arial" w:hAnsi="Arial" w:cs="Arial"/>
                <w:lang w:val="en-US"/>
              </w:rPr>
            </w:pPr>
            <w:r w:rsidRPr="00DB0D26">
              <w:rPr>
                <w:rFonts w:ascii="Arial" w:hAnsi="Arial" w:cs="Arial"/>
                <w:b/>
                <w:lang w:val="en-US"/>
              </w:rPr>
              <w:t>Amber</w:t>
            </w:r>
            <w:r w:rsidRPr="00DB0D26">
              <w:rPr>
                <w:rFonts w:ascii="Arial" w:hAnsi="Arial" w:cs="Arial"/>
                <w:lang w:val="en-US"/>
              </w:rPr>
              <w:t xml:space="preserve">: ongoing need that is a barrier to discharge but can </w:t>
            </w:r>
            <w:r w:rsidR="0043299B" w:rsidRPr="00DB0D26">
              <w:rPr>
                <w:rFonts w:ascii="Arial" w:hAnsi="Arial" w:cs="Arial"/>
                <w:lang w:val="en-US"/>
              </w:rPr>
              <w:t xml:space="preserve">potentially </w:t>
            </w:r>
            <w:r w:rsidRPr="00DB0D26">
              <w:rPr>
                <w:rFonts w:ascii="Arial" w:hAnsi="Arial" w:cs="Arial"/>
                <w:lang w:val="en-US"/>
              </w:rPr>
              <w:t>be managed in another setting once appropriate biopsychosocial interventions are in place either at home or in a placement;</w:t>
            </w:r>
          </w:p>
          <w:p w:rsidR="00BB79B0" w:rsidRPr="00DB0D26" w:rsidRDefault="00BB79B0" w:rsidP="00BB79B0">
            <w:pPr>
              <w:pStyle w:val="ListParagraph"/>
              <w:numPr>
                <w:ilvl w:val="0"/>
                <w:numId w:val="15"/>
              </w:numPr>
              <w:spacing w:after="160" w:line="259" w:lineRule="auto"/>
              <w:rPr>
                <w:rFonts w:ascii="Arial" w:hAnsi="Arial" w:cs="Arial"/>
                <w:lang w:val="en-US"/>
              </w:rPr>
            </w:pPr>
            <w:r w:rsidRPr="00DB0D26">
              <w:rPr>
                <w:rFonts w:ascii="Arial" w:hAnsi="Arial" w:cs="Arial"/>
                <w:b/>
                <w:lang w:val="en-US"/>
              </w:rPr>
              <w:t>Green</w:t>
            </w:r>
            <w:r w:rsidRPr="00DB0D26">
              <w:rPr>
                <w:rFonts w:ascii="Arial" w:hAnsi="Arial" w:cs="Arial"/>
                <w:lang w:val="en-US"/>
              </w:rPr>
              <w:t xml:space="preserve">: </w:t>
            </w:r>
            <w:r w:rsidR="00B970FB" w:rsidRPr="00DB0D26">
              <w:rPr>
                <w:rFonts w:ascii="Arial" w:hAnsi="Arial" w:cs="Arial"/>
                <w:lang w:val="en-US"/>
              </w:rPr>
              <w:t>(</w:t>
            </w:r>
            <w:r w:rsidR="000222B3" w:rsidRPr="00DB0D26">
              <w:rPr>
                <w:rFonts w:ascii="Arial" w:hAnsi="Arial" w:cs="Arial"/>
                <w:lang w:val="en-US"/>
              </w:rPr>
              <w:t>i</w:t>
            </w:r>
            <w:r w:rsidR="00B970FB" w:rsidRPr="00DB0D26">
              <w:rPr>
                <w:rFonts w:ascii="Arial" w:hAnsi="Arial" w:cs="Arial"/>
                <w:lang w:val="en-US"/>
              </w:rPr>
              <w:t xml:space="preserve">) </w:t>
            </w:r>
            <w:r w:rsidRPr="00DB0D26">
              <w:rPr>
                <w:rFonts w:ascii="Arial" w:hAnsi="Arial" w:cs="Arial"/>
                <w:lang w:val="en-US"/>
              </w:rPr>
              <w:t>no medical or psychosocial need that cannot be met at home</w:t>
            </w:r>
            <w:r w:rsidR="0043299B" w:rsidRPr="00DB0D26">
              <w:rPr>
                <w:rFonts w:ascii="Arial" w:hAnsi="Arial" w:cs="Arial"/>
                <w:lang w:val="en-US"/>
              </w:rPr>
              <w:t>,</w:t>
            </w:r>
            <w:r w:rsidRPr="00DB0D26">
              <w:rPr>
                <w:rFonts w:ascii="Arial" w:hAnsi="Arial" w:cs="Arial"/>
                <w:lang w:val="en-US"/>
              </w:rPr>
              <w:t xml:space="preserve"> </w:t>
            </w:r>
            <w:r w:rsidR="00B970FB" w:rsidRPr="00DB0D26">
              <w:rPr>
                <w:rFonts w:ascii="Arial" w:hAnsi="Arial" w:cs="Arial"/>
                <w:lang w:val="en-US"/>
              </w:rPr>
              <w:t>(</w:t>
            </w:r>
            <w:r w:rsidR="000222B3" w:rsidRPr="00DB0D26">
              <w:rPr>
                <w:rFonts w:ascii="Arial" w:hAnsi="Arial" w:cs="Arial"/>
                <w:lang w:val="en-US"/>
              </w:rPr>
              <w:t>ii</w:t>
            </w:r>
            <w:r w:rsidR="00B970FB" w:rsidRPr="00DB0D26">
              <w:rPr>
                <w:rFonts w:ascii="Arial" w:hAnsi="Arial" w:cs="Arial"/>
                <w:lang w:val="en-US"/>
              </w:rPr>
              <w:t xml:space="preserve">) </w:t>
            </w:r>
            <w:r w:rsidR="0043299B" w:rsidRPr="00DB0D26">
              <w:rPr>
                <w:rFonts w:ascii="Arial" w:hAnsi="Arial" w:cs="Arial"/>
                <w:lang w:val="en-US"/>
              </w:rPr>
              <w:t>the patient has suitable placement and their needs have been addressed with a suitable package of care</w:t>
            </w:r>
            <w:r w:rsidR="002D6C33" w:rsidRPr="00DB0D26">
              <w:rPr>
                <w:rFonts w:ascii="Arial" w:hAnsi="Arial" w:cs="Arial"/>
                <w:lang w:val="en-US"/>
              </w:rPr>
              <w:t xml:space="preserve"> or can be transferred for Discharge for Assessment pathway</w:t>
            </w:r>
            <w:r w:rsidRPr="00DB0D26">
              <w:rPr>
                <w:rFonts w:ascii="Arial" w:hAnsi="Arial" w:cs="Arial"/>
                <w:lang w:val="en-US"/>
              </w:rPr>
              <w:t>.  Essentially ready for discharge or transfer.</w:t>
            </w:r>
          </w:p>
          <w:p w:rsidR="00BB79B0" w:rsidRPr="00DB0D26" w:rsidRDefault="002D6C33" w:rsidP="00BB79B0">
            <w:pPr>
              <w:spacing w:after="160" w:line="259" w:lineRule="auto"/>
              <w:rPr>
                <w:rFonts w:ascii="Arial" w:hAnsi="Arial" w:cs="Arial"/>
                <w:lang w:val="en-US"/>
              </w:rPr>
            </w:pPr>
            <w:r w:rsidRPr="00DB0D26">
              <w:rPr>
                <w:rFonts w:ascii="Arial" w:hAnsi="Arial" w:cs="Arial"/>
                <w:lang w:val="en-US"/>
              </w:rPr>
              <w:t>All g</w:t>
            </w:r>
            <w:r w:rsidR="00BB79B0" w:rsidRPr="00DB0D26">
              <w:rPr>
                <w:rFonts w:ascii="Arial" w:hAnsi="Arial" w:cs="Arial"/>
                <w:lang w:val="en-US"/>
              </w:rPr>
              <w:t xml:space="preserve">reen patients will be discharged as soon as possible.  All amber patients will receive appropriate input from neurosciences including neuropsychiatry and therapies as well as social care to affect a discharge or transfer, as soon as possible to home or a placement.  Social care will need to </w:t>
            </w:r>
            <w:r w:rsidRPr="00DB0D26">
              <w:rPr>
                <w:rFonts w:ascii="Arial" w:hAnsi="Arial" w:cs="Arial"/>
                <w:lang w:val="en-US"/>
              </w:rPr>
              <w:t>use</w:t>
            </w:r>
            <w:r w:rsidR="00BB79B0" w:rsidRPr="00DB0D26">
              <w:rPr>
                <w:rFonts w:ascii="Arial" w:hAnsi="Arial" w:cs="Arial"/>
                <w:lang w:val="en-US"/>
              </w:rPr>
              <w:t xml:space="preserve"> Discharge for Assessment pathways to facilitate continuing care assessments away from hospital.</w:t>
            </w:r>
          </w:p>
          <w:p w:rsidR="00BB79B0" w:rsidRPr="00DB0D26" w:rsidRDefault="00BB79B0" w:rsidP="00BB79B0">
            <w:pPr>
              <w:spacing w:after="160" w:line="259" w:lineRule="auto"/>
              <w:rPr>
                <w:rFonts w:ascii="Arial" w:hAnsi="Arial" w:cs="Arial"/>
                <w:lang w:val="en-US"/>
              </w:rPr>
            </w:pPr>
            <w:r w:rsidRPr="00DB0D26">
              <w:rPr>
                <w:rFonts w:ascii="Arial" w:hAnsi="Arial" w:cs="Arial"/>
                <w:lang w:val="en-US"/>
              </w:rPr>
              <w:t xml:space="preserve">All red patients will be reviewed by their local team together with liaison psychiatry where possible.  Those who are </w:t>
            </w:r>
            <w:r w:rsidR="00B970FB" w:rsidRPr="00DB0D26">
              <w:rPr>
                <w:rFonts w:ascii="Arial" w:hAnsi="Arial" w:cs="Arial"/>
                <w:lang w:val="en-US"/>
              </w:rPr>
              <w:t>deemed physically and psychologically</w:t>
            </w:r>
            <w:r w:rsidRPr="00DB0D26">
              <w:rPr>
                <w:rFonts w:ascii="Arial" w:hAnsi="Arial" w:cs="Arial"/>
                <w:lang w:val="en-US"/>
              </w:rPr>
              <w:t xml:space="preserve"> fit </w:t>
            </w:r>
            <w:r w:rsidR="00B970FB" w:rsidRPr="00DB0D26">
              <w:rPr>
                <w:rFonts w:ascii="Arial" w:hAnsi="Arial" w:cs="Arial"/>
                <w:lang w:val="en-US"/>
              </w:rPr>
              <w:t xml:space="preserve">for discharge </w:t>
            </w:r>
            <w:r w:rsidRPr="00DB0D26">
              <w:rPr>
                <w:rFonts w:ascii="Arial" w:hAnsi="Arial" w:cs="Arial"/>
                <w:lang w:val="en-US"/>
              </w:rPr>
              <w:t>will be identified and transfer arrangements from acute neurosciences be expedited.  These would include the following local transfer arrangements where at all possible:</w:t>
            </w:r>
          </w:p>
          <w:p w:rsidR="00BB79B0" w:rsidRPr="00DB0D26" w:rsidRDefault="00BB79B0" w:rsidP="00BB79B0">
            <w:pPr>
              <w:spacing w:after="160" w:line="259" w:lineRule="auto"/>
              <w:rPr>
                <w:rFonts w:ascii="Arial" w:hAnsi="Arial" w:cs="Arial"/>
                <w:lang w:val="en-US"/>
              </w:rPr>
            </w:pPr>
          </w:p>
          <w:p w:rsidR="00BB79B0" w:rsidRPr="00DB0D26" w:rsidRDefault="00BB79B0" w:rsidP="00BB79B0">
            <w:pPr>
              <w:pStyle w:val="ListParagraph"/>
              <w:numPr>
                <w:ilvl w:val="0"/>
                <w:numId w:val="16"/>
              </w:numPr>
              <w:spacing w:after="160" w:line="259" w:lineRule="auto"/>
              <w:rPr>
                <w:rFonts w:ascii="Arial" w:hAnsi="Arial" w:cs="Arial"/>
                <w:lang w:val="en-US"/>
              </w:rPr>
            </w:pPr>
            <w:r w:rsidRPr="00DB0D26">
              <w:rPr>
                <w:rFonts w:ascii="Arial" w:hAnsi="Arial" w:cs="Arial"/>
                <w:lang w:val="en-US"/>
              </w:rPr>
              <w:t>Acute mental illness inpatient services (with gatekeeping through crisis home treatment services) where the primary need is psychiatric treatment and care (often those needing admission under The Mental Health Act or with high levels of risk to self or others</w:t>
            </w:r>
            <w:r w:rsidR="002D6C33" w:rsidRPr="00DB0D26">
              <w:rPr>
                <w:rFonts w:ascii="Arial" w:hAnsi="Arial" w:cs="Arial"/>
                <w:lang w:val="en-US"/>
              </w:rPr>
              <w:t>)</w:t>
            </w:r>
            <w:r w:rsidRPr="00DB0D26">
              <w:rPr>
                <w:rFonts w:ascii="Arial" w:hAnsi="Arial" w:cs="Arial"/>
                <w:lang w:val="en-US"/>
              </w:rPr>
              <w:t>;</w:t>
            </w:r>
          </w:p>
          <w:p w:rsidR="00BB79B0" w:rsidRPr="00DB0D26" w:rsidRDefault="00BB79B0" w:rsidP="00BB79B0">
            <w:pPr>
              <w:pStyle w:val="ListParagraph"/>
              <w:numPr>
                <w:ilvl w:val="0"/>
                <w:numId w:val="16"/>
              </w:numPr>
              <w:spacing w:after="160" w:line="259" w:lineRule="auto"/>
              <w:rPr>
                <w:rFonts w:ascii="Arial" w:hAnsi="Arial" w:cs="Arial"/>
                <w:lang w:val="en-US"/>
              </w:rPr>
            </w:pPr>
            <w:r w:rsidRPr="00DB0D26">
              <w:rPr>
                <w:rFonts w:ascii="Arial" w:hAnsi="Arial" w:cs="Arial"/>
                <w:lang w:val="en-US"/>
              </w:rPr>
              <w:t>Specialist nursing home placement where the primary need is neurobehavioural with low medical or psychiatric need, but high therapy needs including neuropsychology where rehabilitation is likely to exceed 6 months (i.e. slow stream specialist nursing home placements);</w:t>
            </w:r>
          </w:p>
          <w:p w:rsidR="00BB79B0" w:rsidRPr="00DB0D26" w:rsidRDefault="00BB79B0" w:rsidP="00BB79B0">
            <w:pPr>
              <w:pStyle w:val="ListParagraph"/>
              <w:numPr>
                <w:ilvl w:val="0"/>
                <w:numId w:val="16"/>
              </w:numPr>
              <w:spacing w:after="160" w:line="259" w:lineRule="auto"/>
              <w:rPr>
                <w:rFonts w:ascii="Arial" w:hAnsi="Arial" w:cs="Arial"/>
                <w:lang w:val="en-US"/>
              </w:rPr>
            </w:pPr>
            <w:r w:rsidRPr="00DB0D26">
              <w:rPr>
                <w:rFonts w:ascii="Arial" w:hAnsi="Arial" w:cs="Arial"/>
                <w:shd w:val="clear" w:color="auto" w:fill="FFFFFF"/>
                <w:lang w:eastAsia="en-GB"/>
              </w:rPr>
              <w:t xml:space="preserve">Stroke patients where rehabilitation can be delivered on a stroke unit with the assistance of liaison </w:t>
            </w:r>
            <w:r w:rsidR="002D6C33" w:rsidRPr="00DB0D26">
              <w:rPr>
                <w:rFonts w:ascii="Arial" w:hAnsi="Arial" w:cs="Arial"/>
                <w:shd w:val="clear" w:color="auto" w:fill="FFFFFF"/>
                <w:lang w:eastAsia="en-GB"/>
              </w:rPr>
              <w:t xml:space="preserve">psychiatry, and then potential early supported discharge </w:t>
            </w:r>
            <w:r w:rsidRPr="00DB0D26">
              <w:rPr>
                <w:rFonts w:ascii="Arial" w:hAnsi="Arial" w:cs="Arial"/>
                <w:shd w:val="clear" w:color="auto" w:fill="FFFFFF"/>
                <w:lang w:eastAsia="en-GB"/>
              </w:rPr>
              <w:t>input with the support of community mental illness pathways. This is not a complete pathway but some access to rehabilitation is ensured and can be integrated with appropriate support and advice from mental illness services. Non stroke patients have no access to rehabilitation other than specialised services.</w:t>
            </w:r>
          </w:p>
          <w:p w:rsidR="00BB79B0" w:rsidRPr="00DB0D26" w:rsidRDefault="00BB79B0" w:rsidP="00BB79B0">
            <w:pPr>
              <w:pStyle w:val="ListParagraph"/>
              <w:spacing w:after="160" w:line="259" w:lineRule="auto"/>
              <w:rPr>
                <w:rFonts w:ascii="Arial" w:hAnsi="Arial" w:cs="Arial"/>
                <w:lang w:val="en-US"/>
              </w:rPr>
            </w:pPr>
          </w:p>
          <w:p w:rsidR="00BB79B0" w:rsidRPr="00DB0D26" w:rsidRDefault="00BB79B0" w:rsidP="002D6C33">
            <w:pPr>
              <w:rPr>
                <w:rFonts w:ascii="Arial" w:hAnsi="Arial" w:cs="Arial"/>
                <w:lang w:val="en-US"/>
              </w:rPr>
            </w:pPr>
            <w:r w:rsidRPr="00DB0D26">
              <w:rPr>
                <w:rFonts w:ascii="Arial" w:hAnsi="Arial" w:cs="Arial"/>
                <w:lang w:val="en-US"/>
              </w:rPr>
              <w:t>Those who still require ongoing specialised neurobehavioural rehabilitation despite consideration of the above, will be referred to L1c pathways through BadgerNet to The Lishman Unit (SLAM); Thames Brain Injury Unit (Blackheath) and The Wolfson Neurorehabilitation Services (St George’s).</w:t>
            </w:r>
            <w:r w:rsidR="00DB0D26">
              <w:rPr>
                <w:rFonts w:ascii="Arial" w:hAnsi="Arial" w:cs="Arial"/>
                <w:lang w:val="en-US"/>
              </w:rPr>
              <w:t xml:space="preserve">  Each of these services has subspecialised expertise in particular groups of patients and referrals are triaged for assessment to the most appropriate service.</w:t>
            </w:r>
            <w:r w:rsidRPr="00DB0D26">
              <w:rPr>
                <w:rFonts w:ascii="Arial" w:hAnsi="Arial" w:cs="Arial"/>
                <w:lang w:val="en-US"/>
              </w:rPr>
              <w:t xml:space="preserve">  </w:t>
            </w:r>
            <w:r w:rsidR="002D6C33" w:rsidRPr="00DB0D26">
              <w:rPr>
                <w:rFonts w:ascii="Arial" w:hAnsi="Arial" w:cs="Arial"/>
                <w:b/>
                <w:bCs/>
                <w:lang w:val="en-US"/>
              </w:rPr>
              <w:t xml:space="preserve">During the Covid-19 pandemic, the main role of specialised neurobehavioural and  neuropsychiatry units will be to help ease the pressure on acute services by transferring appropriate patients from acute beds to increase bed capacity for acute medical patients.  </w:t>
            </w:r>
            <w:r w:rsidRPr="00DB0D26">
              <w:rPr>
                <w:rFonts w:ascii="Arial" w:hAnsi="Arial" w:cs="Arial"/>
                <w:b/>
                <w:bCs/>
                <w:lang w:val="en-US"/>
              </w:rPr>
              <w:t xml:space="preserve">It is </w:t>
            </w:r>
            <w:r w:rsidR="00DF62BF" w:rsidRPr="00DB0D26">
              <w:rPr>
                <w:rFonts w:ascii="Arial" w:hAnsi="Arial" w:cs="Arial"/>
                <w:b/>
                <w:bCs/>
                <w:lang w:val="en-US"/>
              </w:rPr>
              <w:t xml:space="preserve">therefore </w:t>
            </w:r>
            <w:r w:rsidRPr="00DB0D26">
              <w:rPr>
                <w:rFonts w:ascii="Arial" w:hAnsi="Arial" w:cs="Arial"/>
                <w:b/>
                <w:bCs/>
                <w:lang w:val="en-US"/>
              </w:rPr>
              <w:t xml:space="preserve">essential that all appropriate medical and therapy information is provided to allow for a quick triage and assessment as the priority will be to expedite transfer out of acute </w:t>
            </w:r>
            <w:r w:rsidR="00DF62BF" w:rsidRPr="00DB0D26">
              <w:rPr>
                <w:rFonts w:ascii="Arial" w:hAnsi="Arial" w:cs="Arial"/>
                <w:b/>
                <w:bCs/>
                <w:lang w:val="en-US"/>
              </w:rPr>
              <w:t xml:space="preserve">medical and surgical </w:t>
            </w:r>
            <w:r w:rsidRPr="00DB0D26">
              <w:rPr>
                <w:rFonts w:ascii="Arial" w:hAnsi="Arial" w:cs="Arial"/>
                <w:b/>
                <w:bCs/>
                <w:lang w:val="en-US"/>
              </w:rPr>
              <w:t>beds</w:t>
            </w:r>
            <w:r w:rsidR="00DF62BF" w:rsidRPr="00DB0D26">
              <w:rPr>
                <w:rFonts w:ascii="Arial" w:hAnsi="Arial" w:cs="Arial"/>
                <w:b/>
                <w:bCs/>
                <w:lang w:val="en-US"/>
              </w:rPr>
              <w:t>,</w:t>
            </w:r>
            <w:r w:rsidRPr="00DB0D26">
              <w:rPr>
                <w:rFonts w:ascii="Arial" w:hAnsi="Arial" w:cs="Arial"/>
                <w:b/>
                <w:bCs/>
                <w:lang w:val="en-US"/>
              </w:rPr>
              <w:t xml:space="preserve"> and lack of information will slow down assessment.</w:t>
            </w:r>
            <w:r w:rsidR="00DF62BF" w:rsidRPr="00DB0D26">
              <w:rPr>
                <w:rFonts w:ascii="Arial" w:hAnsi="Arial" w:cs="Arial"/>
                <w:b/>
                <w:bCs/>
                <w:lang w:val="en-US"/>
              </w:rPr>
              <w:t xml:space="preserve"> </w:t>
            </w:r>
          </w:p>
          <w:p w:rsidR="00BB79B0" w:rsidRPr="00DB0D26" w:rsidRDefault="00BB79B0" w:rsidP="00BB79B0">
            <w:pPr>
              <w:spacing w:after="160" w:line="259" w:lineRule="auto"/>
              <w:rPr>
                <w:rFonts w:ascii="Arial" w:hAnsi="Arial" w:cs="Arial"/>
                <w:lang w:val="en-US"/>
              </w:rPr>
            </w:pPr>
          </w:p>
          <w:p w:rsidR="00BB79B0" w:rsidRPr="00DB0D26" w:rsidRDefault="00BB79B0" w:rsidP="00BB79B0">
            <w:pPr>
              <w:spacing w:after="160" w:line="259" w:lineRule="auto"/>
              <w:rPr>
                <w:rFonts w:ascii="Arial" w:hAnsi="Arial" w:cs="Arial"/>
                <w:lang w:val="en-US"/>
              </w:rPr>
            </w:pPr>
            <w:r w:rsidRPr="00DB0D26">
              <w:rPr>
                <w:rFonts w:ascii="Arial" w:hAnsi="Arial" w:cs="Arial"/>
                <w:lang w:val="en-US"/>
              </w:rPr>
              <w:t xml:space="preserve">Red patients with all other neurological conditions and neuropsychiatric need that require ongoing </w:t>
            </w:r>
            <w:r w:rsidRPr="00DB0D26">
              <w:rPr>
                <w:rFonts w:ascii="Arial" w:hAnsi="Arial" w:cs="Arial"/>
                <w:lang w:val="en-US"/>
              </w:rPr>
              <w:lastRenderedPageBreak/>
              <w:t>admission for neuropsychiatric management that cannot be managed in local mental illness pathways because their mental illness and neurological condition cannot be managed outside of hospital but who don’t necessarily require neurobehavioural rehabilitation, should be referred to either Hughling’s Jackson Ward (The National Hospi</w:t>
            </w:r>
            <w:r w:rsidR="00DB0D26">
              <w:rPr>
                <w:rFonts w:ascii="Arial" w:hAnsi="Arial" w:cs="Arial"/>
                <w:lang w:val="en-US"/>
              </w:rPr>
              <w:t>tal) or The Lishman Unit (SLAM).</w:t>
            </w:r>
          </w:p>
          <w:p w:rsidR="00325DC6" w:rsidRPr="00DB0D26" w:rsidRDefault="00325DC6" w:rsidP="00BB79B0">
            <w:pPr>
              <w:rPr>
                <w:rFonts w:ascii="Arial" w:hAnsi="Arial" w:cs="Arial"/>
                <w:lang w:val="en-US"/>
              </w:rPr>
            </w:pPr>
          </w:p>
          <w:p w:rsidR="00325DC6" w:rsidRPr="00DB0D26" w:rsidRDefault="00325DC6" w:rsidP="00BB79B0">
            <w:pPr>
              <w:rPr>
                <w:rFonts w:ascii="Arial" w:hAnsi="Arial" w:cs="Arial"/>
                <w:b/>
                <w:u w:val="single"/>
                <w:lang w:val="en-US"/>
              </w:rPr>
            </w:pPr>
            <w:r w:rsidRPr="00DB0D26">
              <w:rPr>
                <w:rFonts w:ascii="Arial" w:hAnsi="Arial" w:cs="Arial"/>
                <w:b/>
                <w:u w:val="single"/>
                <w:lang w:val="en-US"/>
              </w:rPr>
              <w:t>Admissions</w:t>
            </w:r>
          </w:p>
          <w:p w:rsidR="001808CB" w:rsidRPr="00DB0D26" w:rsidRDefault="001808CB" w:rsidP="00BB79B0">
            <w:pPr>
              <w:rPr>
                <w:rFonts w:ascii="Arial" w:hAnsi="Arial" w:cs="Arial"/>
                <w:lang w:val="en-US"/>
              </w:rPr>
            </w:pPr>
          </w:p>
          <w:p w:rsidR="001808CB" w:rsidRPr="00DB0D26" w:rsidRDefault="001808CB" w:rsidP="001808CB">
            <w:pPr>
              <w:rPr>
                <w:rFonts w:ascii="Arial" w:hAnsi="Arial" w:cs="Arial"/>
                <w:lang w:val="en-US"/>
              </w:rPr>
            </w:pPr>
            <w:r w:rsidRPr="00DB0D26">
              <w:rPr>
                <w:rFonts w:ascii="Arial" w:hAnsi="Arial" w:cs="Arial"/>
                <w:lang w:val="en-US"/>
              </w:rPr>
              <w:t>We will continue to provide pathways to patients in London and outside of London who do not have access to specialised expertise and whose assessment or treatment cannot be provided in local non-specialised services</w:t>
            </w:r>
            <w:r w:rsidR="007A7D58" w:rsidRPr="00DB0D26">
              <w:rPr>
                <w:rFonts w:ascii="Arial" w:hAnsi="Arial" w:cs="Arial"/>
                <w:lang w:val="en-US"/>
              </w:rPr>
              <w:t xml:space="preserve"> with the following provisos:</w:t>
            </w:r>
          </w:p>
          <w:p w:rsidR="001808CB" w:rsidRPr="00DB0D26" w:rsidRDefault="001808CB" w:rsidP="001808CB">
            <w:pPr>
              <w:rPr>
                <w:rFonts w:ascii="Arial" w:hAnsi="Arial" w:cs="Arial"/>
                <w:lang w:val="en-US"/>
              </w:rPr>
            </w:pPr>
          </w:p>
          <w:p w:rsidR="001808CB" w:rsidRPr="00DB0D26" w:rsidRDefault="001808CB" w:rsidP="001808CB">
            <w:pPr>
              <w:pStyle w:val="ListParagraph"/>
              <w:numPr>
                <w:ilvl w:val="0"/>
                <w:numId w:val="25"/>
              </w:numPr>
              <w:spacing w:line="256" w:lineRule="auto"/>
              <w:rPr>
                <w:rFonts w:ascii="Arial" w:hAnsi="Arial" w:cs="Arial"/>
                <w:lang w:val="en-US"/>
              </w:rPr>
            </w:pPr>
            <w:r w:rsidRPr="00DB0D26">
              <w:rPr>
                <w:rFonts w:ascii="Arial" w:hAnsi="Arial" w:cs="Arial"/>
                <w:lang w:val="en-US"/>
              </w:rPr>
              <w:t>All patients with functional neurological disorder waiting for elective inpatient rehabilitation are deferred during the pandemic;</w:t>
            </w:r>
          </w:p>
          <w:p w:rsidR="007A7D58" w:rsidRPr="00DB0D26" w:rsidRDefault="001808CB" w:rsidP="007A7D58">
            <w:pPr>
              <w:pStyle w:val="ListParagraph"/>
              <w:numPr>
                <w:ilvl w:val="0"/>
                <w:numId w:val="25"/>
              </w:numPr>
              <w:spacing w:after="160" w:line="256" w:lineRule="auto"/>
              <w:rPr>
                <w:rFonts w:ascii="Arial" w:hAnsi="Arial" w:cs="Arial"/>
                <w:lang w:val="en-US"/>
              </w:rPr>
            </w:pPr>
            <w:r w:rsidRPr="00DB0D26">
              <w:rPr>
                <w:rFonts w:ascii="Arial" w:hAnsi="Arial" w:cs="Arial"/>
                <w:lang w:val="en-US"/>
              </w:rPr>
              <w:t xml:space="preserve">Where possible local arrangements for admission to community-based neurorehabilitation (CNRT) and mental illness (CMHT) pathways are prioritized </w:t>
            </w:r>
            <w:r w:rsidR="007A7D58" w:rsidRPr="00DB0D26">
              <w:rPr>
                <w:rFonts w:ascii="Arial" w:hAnsi="Arial" w:cs="Arial"/>
                <w:lang w:val="en-US"/>
              </w:rPr>
              <w:t>over admissions to neuropsychiatry beds</w:t>
            </w:r>
            <w:r w:rsidR="00DB0D26">
              <w:rPr>
                <w:rFonts w:ascii="Arial" w:hAnsi="Arial" w:cs="Arial"/>
                <w:lang w:val="en-US"/>
              </w:rPr>
              <w:t xml:space="preserve"> and that where at all possible those community services work together in managing patients collaboratively;</w:t>
            </w:r>
          </w:p>
          <w:p w:rsidR="00BB79B0" w:rsidRPr="00DB0D26" w:rsidRDefault="007A7D58" w:rsidP="00BB79B0">
            <w:pPr>
              <w:pStyle w:val="ListParagraph"/>
              <w:numPr>
                <w:ilvl w:val="0"/>
                <w:numId w:val="25"/>
              </w:numPr>
              <w:spacing w:after="160" w:line="256" w:lineRule="auto"/>
              <w:rPr>
                <w:rFonts w:ascii="Arial" w:hAnsi="Arial" w:cs="Arial"/>
                <w:lang w:val="en-US"/>
              </w:rPr>
            </w:pPr>
            <w:r w:rsidRPr="00DB0D26">
              <w:rPr>
                <w:rFonts w:ascii="Arial" w:hAnsi="Arial" w:cs="Arial"/>
                <w:lang w:val="en-US"/>
              </w:rPr>
              <w:t>O</w:t>
            </w:r>
            <w:r w:rsidR="001808CB" w:rsidRPr="00DB0D26">
              <w:rPr>
                <w:rFonts w:ascii="Arial" w:hAnsi="Arial" w:cs="Arial"/>
                <w:lang w:val="en-US"/>
              </w:rPr>
              <w:t>pportunities</w:t>
            </w:r>
            <w:r w:rsidRPr="00DB0D26">
              <w:rPr>
                <w:rFonts w:ascii="Arial" w:hAnsi="Arial" w:cs="Arial"/>
                <w:lang w:val="en-US"/>
              </w:rPr>
              <w:t xml:space="preserve"> for co-working between</w:t>
            </w:r>
            <w:r w:rsidR="001808CB" w:rsidRPr="00DB0D26">
              <w:rPr>
                <w:rFonts w:ascii="Arial" w:hAnsi="Arial" w:cs="Arial"/>
                <w:lang w:val="en-US"/>
              </w:rPr>
              <w:t xml:space="preserve"> </w:t>
            </w:r>
            <w:r w:rsidR="00DB0D26" w:rsidRPr="00DB0D26">
              <w:rPr>
                <w:rFonts w:ascii="Arial" w:hAnsi="Arial" w:cs="Arial"/>
                <w:lang w:val="en-US"/>
              </w:rPr>
              <w:t>specialised services</w:t>
            </w:r>
            <w:r w:rsidRPr="00DB0D26">
              <w:rPr>
                <w:rFonts w:ascii="Arial" w:hAnsi="Arial" w:cs="Arial"/>
                <w:lang w:val="en-US"/>
              </w:rPr>
              <w:t xml:space="preserve"> are maximized and supported by </w:t>
            </w:r>
            <w:r w:rsidR="00DB0D26" w:rsidRPr="00DB0D26">
              <w:rPr>
                <w:rFonts w:ascii="Arial" w:hAnsi="Arial" w:cs="Arial"/>
                <w:lang w:val="en-US"/>
              </w:rPr>
              <w:t xml:space="preserve">a </w:t>
            </w:r>
            <w:r w:rsidRPr="00DB0D26">
              <w:rPr>
                <w:rFonts w:ascii="Arial" w:hAnsi="Arial" w:cs="Arial"/>
                <w:lang w:val="en-US"/>
              </w:rPr>
              <w:t>w</w:t>
            </w:r>
            <w:r w:rsidR="001808CB" w:rsidRPr="00DB0D26">
              <w:rPr>
                <w:rFonts w:ascii="Arial" w:hAnsi="Arial" w:cs="Arial"/>
                <w:shd w:val="clear" w:color="auto" w:fill="FFFFFF"/>
                <w:lang w:eastAsia="en-GB"/>
              </w:rPr>
              <w:t>eekly teleconference between providers to consider assessments, flow, declined referrals to continue (with ad</w:t>
            </w:r>
            <w:r w:rsidR="00DB0D26" w:rsidRPr="00DB0D26">
              <w:rPr>
                <w:rFonts w:ascii="Arial" w:hAnsi="Arial" w:cs="Arial"/>
                <w:shd w:val="clear" w:color="auto" w:fill="FFFFFF"/>
                <w:lang w:eastAsia="en-GB"/>
              </w:rPr>
              <w:t>ditional partners as necessary)</w:t>
            </w:r>
          </w:p>
          <w:p w:rsidR="00BB79B0" w:rsidRPr="00DB0D26" w:rsidRDefault="00BB79B0" w:rsidP="00BB79B0">
            <w:pPr>
              <w:rPr>
                <w:rFonts w:ascii="Arial" w:hAnsi="Arial" w:cs="Arial"/>
                <w:lang w:val="en-US"/>
              </w:rPr>
            </w:pPr>
            <w:r w:rsidRPr="00DB0D26">
              <w:rPr>
                <w:rFonts w:ascii="Arial" w:hAnsi="Arial" w:cs="Arial"/>
                <w:lang w:val="en-US"/>
              </w:rPr>
              <w:t>All assessments for admission will be provided virtually by telemedicine.  The assessing team will need to speak with the referring doctor, a therapist and where possible the patient or a family member and staff should make themselves available to do this in order to expedite assessment.  All relevant neuroimaging and investigation results, and information to support this assessment will need to be provided with the referral.</w:t>
            </w:r>
          </w:p>
          <w:p w:rsidR="00BB79B0" w:rsidRPr="00DB0D26" w:rsidRDefault="00BB79B0" w:rsidP="00BB79B0">
            <w:pPr>
              <w:rPr>
                <w:rFonts w:ascii="Arial" w:hAnsi="Arial" w:cs="Arial"/>
                <w:lang w:val="en-US"/>
              </w:rPr>
            </w:pPr>
          </w:p>
          <w:p w:rsidR="00BB79B0" w:rsidRPr="00DB0D26" w:rsidRDefault="00BB79B0" w:rsidP="00BB79B0">
            <w:pPr>
              <w:rPr>
                <w:rFonts w:ascii="Arial" w:hAnsi="Arial" w:cs="Arial"/>
                <w:lang w:val="en-US"/>
              </w:rPr>
            </w:pPr>
            <w:r w:rsidRPr="00DB0D26">
              <w:rPr>
                <w:rFonts w:ascii="Arial" w:hAnsi="Arial" w:cs="Arial"/>
                <w:lang w:val="en-US"/>
              </w:rPr>
              <w:t>This has two purposes:</w:t>
            </w:r>
          </w:p>
          <w:p w:rsidR="00BB79B0" w:rsidRPr="00DB0D26" w:rsidRDefault="00BB79B0" w:rsidP="00BB79B0">
            <w:pPr>
              <w:rPr>
                <w:rFonts w:ascii="Arial" w:hAnsi="Arial" w:cs="Arial"/>
                <w:lang w:val="en-US"/>
              </w:rPr>
            </w:pPr>
          </w:p>
          <w:p w:rsidR="00BB79B0" w:rsidRPr="00DB0D26" w:rsidRDefault="00BB79B0" w:rsidP="00BB79B0">
            <w:pPr>
              <w:pStyle w:val="ListParagraph"/>
              <w:numPr>
                <w:ilvl w:val="0"/>
                <w:numId w:val="13"/>
              </w:numPr>
              <w:spacing w:after="160" w:line="259" w:lineRule="auto"/>
              <w:rPr>
                <w:rFonts w:ascii="Arial" w:hAnsi="Arial" w:cs="Arial"/>
                <w:lang w:val="en-US"/>
              </w:rPr>
            </w:pPr>
            <w:r w:rsidRPr="00DB0D26">
              <w:rPr>
                <w:rFonts w:ascii="Arial" w:hAnsi="Arial" w:cs="Arial"/>
                <w:lang w:val="en-US"/>
              </w:rPr>
              <w:t>Reduced patient and clinician movement from one trust to another for assessment, and therefore reducing risk of spread of potential COVID19;</w:t>
            </w:r>
          </w:p>
          <w:p w:rsidR="00EB5AF4" w:rsidRPr="00DB0D26" w:rsidRDefault="00BB79B0" w:rsidP="00BB79B0">
            <w:pPr>
              <w:pStyle w:val="ListParagraph"/>
              <w:numPr>
                <w:ilvl w:val="0"/>
                <w:numId w:val="13"/>
              </w:numPr>
              <w:spacing w:after="160" w:line="259" w:lineRule="auto"/>
              <w:rPr>
                <w:rFonts w:ascii="Arial" w:hAnsi="Arial" w:cs="Arial"/>
                <w:lang w:val="en-US"/>
              </w:rPr>
            </w:pPr>
            <w:r w:rsidRPr="00DB0D26">
              <w:rPr>
                <w:rFonts w:ascii="Arial" w:hAnsi="Arial" w:cs="Arial"/>
                <w:lang w:val="en-US"/>
              </w:rPr>
              <w:t>Supports the discharge from the acute site to free up beds quicker with a greater number of potential assessments due to decreases in travelling time.</w:t>
            </w:r>
          </w:p>
          <w:p w:rsidR="00BB79B0" w:rsidRPr="00DB0D26" w:rsidRDefault="00BB79B0" w:rsidP="00BB79B0">
            <w:pPr>
              <w:rPr>
                <w:rFonts w:ascii="Arial" w:hAnsi="Arial" w:cs="Arial"/>
                <w:lang w:val="en-US"/>
              </w:rPr>
            </w:pPr>
            <w:r w:rsidRPr="00DB0D26">
              <w:rPr>
                <w:rFonts w:ascii="Arial" w:hAnsi="Arial" w:cs="Arial"/>
                <w:lang w:val="en-US"/>
              </w:rPr>
              <w:t>A number of referrals where the benefit of admission vs transfer to the community is not apparent will result in discussions with referrers that the patient has not been accepted and will need to be discharged to the community either home or a placement.  To facilitate this, providers in L1c, neuropsychiatry and representatives from specialist nursing home provision will discuss cases as appropriate and give a unified opinion on suitability and recommendations for discharge.  This will also maintain flow out of acute beds (into Discharge for Assessment</w:t>
            </w:r>
            <w:r w:rsidR="00DB0D26">
              <w:rPr>
                <w:rFonts w:ascii="Arial" w:hAnsi="Arial" w:cs="Arial"/>
                <w:lang w:val="en-US"/>
              </w:rPr>
              <w:t xml:space="preserve"> pathways) and out of specialis</w:t>
            </w:r>
            <w:r w:rsidRPr="00DB0D26">
              <w:rPr>
                <w:rFonts w:ascii="Arial" w:hAnsi="Arial" w:cs="Arial"/>
                <w:lang w:val="en-US"/>
              </w:rPr>
              <w:t>ed neurobehavioural and neuropsychiatric beds facilitating transfer of those who will more likely benefit from those services.</w:t>
            </w:r>
          </w:p>
          <w:p w:rsidR="00BB79B0" w:rsidRPr="00DB0D26" w:rsidRDefault="00BB79B0" w:rsidP="00BB79B0">
            <w:pPr>
              <w:rPr>
                <w:rFonts w:ascii="Arial" w:hAnsi="Arial" w:cs="Arial"/>
                <w:lang w:val="en-US"/>
              </w:rPr>
            </w:pPr>
          </w:p>
          <w:p w:rsidR="00BB79B0" w:rsidRPr="00DB0D26" w:rsidRDefault="00BB79B0" w:rsidP="00BB79B0">
            <w:pPr>
              <w:rPr>
                <w:rFonts w:ascii="Arial" w:hAnsi="Arial" w:cs="Arial"/>
                <w:lang w:val="en-US"/>
              </w:rPr>
            </w:pPr>
            <w:r w:rsidRPr="00DB0D26">
              <w:rPr>
                <w:rFonts w:ascii="Arial" w:hAnsi="Arial" w:cs="Arial"/>
                <w:lang w:val="en-US"/>
              </w:rPr>
              <w:t>Close working with social services will be essential in facilitating flows out of acute neuro</w:t>
            </w:r>
            <w:r w:rsidR="00DB0D26">
              <w:rPr>
                <w:rFonts w:ascii="Arial" w:hAnsi="Arial" w:cs="Arial"/>
                <w:lang w:val="en-US"/>
              </w:rPr>
              <w:t>sciences beds and also specialis</w:t>
            </w:r>
            <w:r w:rsidRPr="00DB0D26">
              <w:rPr>
                <w:rFonts w:ascii="Arial" w:hAnsi="Arial" w:cs="Arial"/>
                <w:lang w:val="en-US"/>
              </w:rPr>
              <w:t>ed neurobehavioural and neuropsychiatric beds and there will need to be clear lines of communication between local CCG/ICS/STP’s and Social Care.</w:t>
            </w:r>
          </w:p>
          <w:p w:rsidR="00BB79B0" w:rsidRPr="00DB0D26" w:rsidRDefault="00BB79B0" w:rsidP="00BB79B0">
            <w:pPr>
              <w:rPr>
                <w:rFonts w:ascii="Arial" w:hAnsi="Arial" w:cs="Arial"/>
                <w:lang w:val="en-US"/>
              </w:rPr>
            </w:pPr>
          </w:p>
          <w:p w:rsidR="00BB79B0" w:rsidRPr="00DB0D26" w:rsidRDefault="00BB79B0" w:rsidP="00BB79B0">
            <w:pPr>
              <w:rPr>
                <w:rFonts w:ascii="Arial" w:hAnsi="Arial" w:cs="Arial"/>
                <w:lang w:val="en-US"/>
              </w:rPr>
            </w:pPr>
            <w:r w:rsidRPr="00DB0D26">
              <w:rPr>
                <w:rFonts w:ascii="Arial" w:hAnsi="Arial" w:cs="Arial"/>
                <w:lang w:val="en-US"/>
              </w:rPr>
              <w:t xml:space="preserve">In order to provide specialised advice and opinion on referrals and discharges out of services a </w:t>
            </w:r>
            <w:r w:rsidR="009A1272" w:rsidRPr="00DB0D26">
              <w:rPr>
                <w:rFonts w:ascii="Arial" w:hAnsi="Arial" w:cs="Arial"/>
                <w:lang w:val="en-US"/>
              </w:rPr>
              <w:t>S</w:t>
            </w:r>
            <w:r w:rsidRPr="00DB0D26">
              <w:rPr>
                <w:rFonts w:ascii="Arial" w:hAnsi="Arial" w:cs="Arial"/>
                <w:lang w:val="en-US"/>
              </w:rPr>
              <w:t xml:space="preserve">ingle </w:t>
            </w:r>
            <w:r w:rsidR="009A1272" w:rsidRPr="00DB0D26">
              <w:rPr>
                <w:rFonts w:ascii="Arial" w:hAnsi="Arial" w:cs="Arial"/>
                <w:lang w:val="en-US"/>
              </w:rPr>
              <w:t>P</w:t>
            </w:r>
            <w:r w:rsidRPr="00DB0D26">
              <w:rPr>
                <w:rFonts w:ascii="Arial" w:hAnsi="Arial" w:cs="Arial"/>
                <w:lang w:val="en-US"/>
              </w:rPr>
              <w:t xml:space="preserve">oint of </w:t>
            </w:r>
            <w:r w:rsidR="009A1272" w:rsidRPr="00DB0D26">
              <w:rPr>
                <w:rFonts w:ascii="Arial" w:hAnsi="Arial" w:cs="Arial"/>
                <w:lang w:val="en-US"/>
              </w:rPr>
              <w:t>A</w:t>
            </w:r>
            <w:r w:rsidRPr="00DB0D26">
              <w:rPr>
                <w:rFonts w:ascii="Arial" w:hAnsi="Arial" w:cs="Arial"/>
                <w:lang w:val="en-US"/>
              </w:rPr>
              <w:t xml:space="preserve">ccess advice service </w:t>
            </w:r>
            <w:r w:rsidR="00DB0D26">
              <w:rPr>
                <w:rFonts w:ascii="Arial" w:hAnsi="Arial" w:cs="Arial"/>
                <w:lang w:val="en-US"/>
              </w:rPr>
              <w:t>should</w:t>
            </w:r>
            <w:r w:rsidRPr="00DB0D26">
              <w:rPr>
                <w:rFonts w:ascii="Arial" w:hAnsi="Arial" w:cs="Arial"/>
                <w:lang w:val="en-US"/>
              </w:rPr>
              <w:t xml:space="preserve"> be provided to London that can be accessed by GP’s, Community Services (Neuro/Mental Illness), and Secondary Care (Neuro/Mental Illness) who need specific neuropsychiatric advice that they have not been able to access in their local provision of services</w:t>
            </w:r>
            <w:r w:rsidR="00655EA6" w:rsidRPr="00DB0D26">
              <w:rPr>
                <w:rFonts w:ascii="Arial" w:hAnsi="Arial" w:cs="Arial"/>
                <w:lang w:val="en-US"/>
              </w:rPr>
              <w:t xml:space="preserve"> (also see above</w:t>
            </w:r>
            <w:r w:rsidR="003C1118" w:rsidRPr="00DB0D26">
              <w:rPr>
                <w:rFonts w:ascii="Arial" w:hAnsi="Arial" w:cs="Arial"/>
                <w:lang w:val="en-US"/>
              </w:rPr>
              <w:t xml:space="preserve"> under</w:t>
            </w:r>
            <w:r w:rsidR="00655EA6" w:rsidRPr="00DB0D26">
              <w:rPr>
                <w:rFonts w:ascii="Arial" w:hAnsi="Arial" w:cs="Arial"/>
                <w:lang w:val="en-US"/>
              </w:rPr>
              <w:t xml:space="preserve"> ‘General’</w:t>
            </w:r>
            <w:r w:rsidR="00DB0D26">
              <w:rPr>
                <w:rFonts w:ascii="Arial" w:hAnsi="Arial" w:cs="Arial"/>
                <w:lang w:val="en-US"/>
              </w:rPr>
              <w:t xml:space="preserve"> above</w:t>
            </w:r>
            <w:r w:rsidR="00655EA6" w:rsidRPr="00DB0D26">
              <w:rPr>
                <w:rFonts w:ascii="Arial" w:hAnsi="Arial" w:cs="Arial"/>
                <w:lang w:val="en-US"/>
              </w:rPr>
              <w:t>)</w:t>
            </w:r>
            <w:r w:rsidR="00DB0D26">
              <w:rPr>
                <w:rFonts w:ascii="Arial" w:hAnsi="Arial" w:cs="Arial"/>
                <w:lang w:val="en-US"/>
              </w:rPr>
              <w:t xml:space="preserve">.  </w:t>
            </w:r>
            <w:r w:rsidRPr="00DB0D26">
              <w:rPr>
                <w:rFonts w:ascii="Arial" w:hAnsi="Arial" w:cs="Arial"/>
                <w:lang w:val="en-US"/>
              </w:rPr>
              <w:t xml:space="preserve">In the first instance local advice </w:t>
            </w:r>
            <w:r w:rsidRPr="00DB0D26">
              <w:rPr>
                <w:rFonts w:ascii="Arial" w:hAnsi="Arial" w:cs="Arial"/>
                <w:lang w:val="en-US"/>
              </w:rPr>
              <w:lastRenderedPageBreak/>
              <w:t>from existing services should be taken but where this is unavailable or where there is uncertainty abo</w:t>
            </w:r>
            <w:r w:rsidR="00DB0D26">
              <w:rPr>
                <w:rFonts w:ascii="Arial" w:hAnsi="Arial" w:cs="Arial"/>
                <w:lang w:val="en-US"/>
              </w:rPr>
              <w:t>ut the best approach to take, neuropsychiatric</w:t>
            </w:r>
            <w:r w:rsidRPr="00DB0D26">
              <w:rPr>
                <w:rFonts w:ascii="Arial" w:hAnsi="Arial" w:cs="Arial"/>
                <w:lang w:val="en-US"/>
              </w:rPr>
              <w:t xml:space="preserve"> and/or therapy expertise will be available on a daily basis to provide such advice.</w:t>
            </w:r>
          </w:p>
          <w:p w:rsidR="00BB79B0" w:rsidRPr="00DB0D26" w:rsidRDefault="00BB79B0" w:rsidP="00BB79B0">
            <w:pPr>
              <w:rPr>
                <w:rFonts w:ascii="Arial" w:hAnsi="Arial" w:cs="Arial"/>
                <w:lang w:val="en-US"/>
              </w:rPr>
            </w:pPr>
          </w:p>
          <w:p w:rsidR="00BB79B0" w:rsidRPr="00DB0D26" w:rsidRDefault="00BB79B0" w:rsidP="00BB79B0">
            <w:pPr>
              <w:rPr>
                <w:rFonts w:ascii="Arial" w:hAnsi="Arial" w:cs="Arial"/>
                <w:lang w:val="en-US"/>
              </w:rPr>
            </w:pPr>
          </w:p>
          <w:p w:rsidR="00D83450" w:rsidRPr="00DB0D26" w:rsidRDefault="008D3756" w:rsidP="00EB5AF4">
            <w:pPr>
              <w:pStyle w:val="ListParagraph"/>
              <w:numPr>
                <w:ilvl w:val="1"/>
                <w:numId w:val="11"/>
              </w:numPr>
              <w:rPr>
                <w:rFonts w:ascii="Arial" w:hAnsi="Arial" w:cs="Arial"/>
                <w:lang w:val="en-US"/>
              </w:rPr>
            </w:pPr>
            <w:r w:rsidRPr="00DB0D26">
              <w:rPr>
                <w:rFonts w:ascii="Arial" w:hAnsi="Arial" w:cs="Arial"/>
                <w:lang w:val="en-US"/>
              </w:rPr>
              <w:t xml:space="preserve">Increase critical care, ambulance services and other key resources by, for example, differential triage, differential </w:t>
            </w:r>
            <w:r w:rsidR="002F73BE" w:rsidRPr="00DB0D26">
              <w:rPr>
                <w:rFonts w:ascii="Arial" w:hAnsi="Arial" w:cs="Arial"/>
                <w:lang w:val="en-US"/>
              </w:rPr>
              <w:t>utilisation</w:t>
            </w:r>
            <w:r w:rsidRPr="00DB0D26">
              <w:rPr>
                <w:rFonts w:ascii="Arial" w:hAnsi="Arial" w:cs="Arial"/>
                <w:lang w:val="en-US"/>
              </w:rPr>
              <w:t>, differential resource deployment</w:t>
            </w:r>
          </w:p>
          <w:p w:rsidR="00EB5AF4" w:rsidRPr="00DB0D26" w:rsidRDefault="00EB5AF4" w:rsidP="00EB5AF4">
            <w:pPr>
              <w:rPr>
                <w:rFonts w:ascii="Arial" w:hAnsi="Arial" w:cs="Arial"/>
                <w:lang w:val="en-US"/>
              </w:rPr>
            </w:pPr>
          </w:p>
          <w:p w:rsidR="00EB5AF4" w:rsidRPr="00DB0D26" w:rsidRDefault="00BB79B0" w:rsidP="00EB5AF4">
            <w:pPr>
              <w:rPr>
                <w:rFonts w:ascii="Arial" w:hAnsi="Arial" w:cs="Arial"/>
                <w:lang w:val="en-US"/>
              </w:rPr>
            </w:pPr>
            <w:r w:rsidRPr="00DB0D26">
              <w:rPr>
                <w:rFonts w:ascii="Arial" w:hAnsi="Arial" w:cs="Arial"/>
                <w:lang w:val="en-US"/>
              </w:rPr>
              <w:t>None</w:t>
            </w:r>
          </w:p>
          <w:p w:rsidR="00EB5AF4" w:rsidRPr="00DB0D26" w:rsidRDefault="00EB5AF4" w:rsidP="00EB5AF4">
            <w:pPr>
              <w:rPr>
                <w:rFonts w:ascii="Arial" w:hAnsi="Arial" w:cs="Arial"/>
                <w:lang w:val="en-US"/>
              </w:rPr>
            </w:pPr>
          </w:p>
          <w:p w:rsidR="00BB79B0" w:rsidRPr="00DB0D26" w:rsidRDefault="00BB79B0" w:rsidP="00EB5AF4">
            <w:pPr>
              <w:rPr>
                <w:rFonts w:ascii="Arial" w:hAnsi="Arial" w:cs="Arial"/>
                <w:lang w:val="en-US"/>
              </w:rPr>
            </w:pPr>
          </w:p>
          <w:p w:rsidR="000C5B91" w:rsidRPr="00DB0D26" w:rsidRDefault="000C5B91" w:rsidP="00EB5AF4">
            <w:pPr>
              <w:pStyle w:val="ListParagraph"/>
              <w:numPr>
                <w:ilvl w:val="1"/>
                <w:numId w:val="11"/>
              </w:numPr>
              <w:rPr>
                <w:rFonts w:ascii="Arial" w:hAnsi="Arial" w:cs="Arial"/>
                <w:lang w:val="en-US"/>
              </w:rPr>
            </w:pPr>
            <w:r w:rsidRPr="00DB0D26">
              <w:rPr>
                <w:rFonts w:ascii="Arial" w:hAnsi="Arial" w:cs="Arial"/>
                <w:lang w:val="en-US"/>
              </w:rPr>
              <w:t>What are the</w:t>
            </w:r>
            <w:r w:rsidR="00167CD6" w:rsidRPr="00DB0D26">
              <w:rPr>
                <w:rFonts w:ascii="Arial" w:hAnsi="Arial" w:cs="Arial"/>
                <w:lang w:val="en-US"/>
              </w:rPr>
              <w:t xml:space="preserve"> clinical</w:t>
            </w:r>
            <w:r w:rsidRPr="00DB0D26">
              <w:rPr>
                <w:rFonts w:ascii="Arial" w:hAnsi="Arial" w:cs="Arial"/>
                <w:lang w:val="en-US"/>
              </w:rPr>
              <w:t xml:space="preserve"> implications for patients requiring</w:t>
            </w:r>
            <w:r w:rsidR="00EB5AF4" w:rsidRPr="00DB0D26">
              <w:rPr>
                <w:rFonts w:ascii="Arial" w:hAnsi="Arial" w:cs="Arial"/>
                <w:lang w:val="en-US"/>
              </w:rPr>
              <w:t xml:space="preserve"> input from:</w:t>
            </w:r>
          </w:p>
          <w:p w:rsidR="000C5B91" w:rsidRPr="00DB0D26" w:rsidRDefault="000C5B91" w:rsidP="000C5B91">
            <w:pPr>
              <w:pStyle w:val="ListParagraph"/>
              <w:rPr>
                <w:rFonts w:ascii="Arial" w:hAnsi="Arial" w:cs="Arial"/>
                <w:lang w:val="en-US"/>
              </w:rPr>
            </w:pPr>
          </w:p>
          <w:tbl>
            <w:tblPr>
              <w:tblStyle w:val="TableGrid"/>
              <w:tblW w:w="0" w:type="auto"/>
              <w:tblInd w:w="360" w:type="dxa"/>
              <w:tblLook w:val="04A0" w:firstRow="1" w:lastRow="0" w:firstColumn="1" w:lastColumn="0" w:noHBand="0" w:noVBand="1"/>
            </w:tblPr>
            <w:tblGrid>
              <w:gridCol w:w="3059"/>
              <w:gridCol w:w="3034"/>
              <w:gridCol w:w="3057"/>
            </w:tblGrid>
            <w:tr w:rsidR="00DB0D26" w:rsidRPr="00DB0D26" w:rsidTr="000C5B91">
              <w:tc>
                <w:tcPr>
                  <w:tcW w:w="3170" w:type="dxa"/>
                </w:tcPr>
                <w:p w:rsidR="000C5B91" w:rsidRPr="00DB0D26" w:rsidRDefault="000C5B91" w:rsidP="002F73BE">
                  <w:pPr>
                    <w:jc w:val="center"/>
                    <w:rPr>
                      <w:rFonts w:ascii="Arial" w:hAnsi="Arial" w:cs="Arial"/>
                      <w:lang w:val="en-US"/>
                    </w:rPr>
                  </w:pPr>
                  <w:r w:rsidRPr="00DB0D26">
                    <w:rPr>
                      <w:rFonts w:ascii="Arial" w:hAnsi="Arial" w:cs="Arial"/>
                      <w:lang w:val="en-US"/>
                    </w:rPr>
                    <w:t>London Ambulance Service</w:t>
                  </w:r>
                </w:p>
              </w:tc>
              <w:tc>
                <w:tcPr>
                  <w:tcW w:w="3170" w:type="dxa"/>
                </w:tcPr>
                <w:p w:rsidR="000C5B91" w:rsidRPr="00DB0D26" w:rsidRDefault="00EB5AF4" w:rsidP="002F73BE">
                  <w:pPr>
                    <w:jc w:val="center"/>
                    <w:rPr>
                      <w:rFonts w:ascii="Arial" w:hAnsi="Arial" w:cs="Arial"/>
                      <w:lang w:val="en-US"/>
                    </w:rPr>
                  </w:pPr>
                  <w:r w:rsidRPr="00DB0D26">
                    <w:rPr>
                      <w:rFonts w:ascii="Arial" w:hAnsi="Arial" w:cs="Arial"/>
                      <w:lang w:val="en-US"/>
                    </w:rPr>
                    <w:t>Critical Care</w:t>
                  </w:r>
                </w:p>
              </w:tc>
              <w:tc>
                <w:tcPr>
                  <w:tcW w:w="3170" w:type="dxa"/>
                </w:tcPr>
                <w:p w:rsidR="000C5B91" w:rsidRPr="00DB0D26" w:rsidRDefault="00167CD6" w:rsidP="002F73BE">
                  <w:pPr>
                    <w:jc w:val="center"/>
                    <w:rPr>
                      <w:rFonts w:ascii="Arial" w:hAnsi="Arial" w:cs="Arial"/>
                      <w:lang w:val="en-US"/>
                    </w:rPr>
                  </w:pPr>
                  <w:r w:rsidRPr="00DB0D26">
                    <w:rPr>
                      <w:rFonts w:ascii="Arial" w:hAnsi="Arial" w:cs="Arial"/>
                      <w:lang w:val="en-US"/>
                    </w:rPr>
                    <w:t>Non-Critical</w:t>
                  </w:r>
                  <w:r w:rsidR="00EB5AF4" w:rsidRPr="00DB0D26">
                    <w:rPr>
                      <w:rFonts w:ascii="Arial" w:hAnsi="Arial" w:cs="Arial"/>
                      <w:lang w:val="en-US"/>
                    </w:rPr>
                    <w:t xml:space="preserve"> Care</w:t>
                  </w:r>
                </w:p>
              </w:tc>
            </w:tr>
            <w:tr w:rsidR="00DB0D26" w:rsidRPr="00DB0D26" w:rsidTr="000C5B91">
              <w:tc>
                <w:tcPr>
                  <w:tcW w:w="3170" w:type="dxa"/>
                </w:tcPr>
                <w:p w:rsidR="000C5B91" w:rsidRPr="00DB0D26" w:rsidRDefault="00851731" w:rsidP="000C5B91">
                  <w:pPr>
                    <w:rPr>
                      <w:rFonts w:ascii="Arial" w:hAnsi="Arial" w:cs="Arial"/>
                      <w:lang w:val="en-US"/>
                    </w:rPr>
                  </w:pPr>
                  <w:r w:rsidRPr="00DB0D26">
                    <w:rPr>
                      <w:rFonts w:ascii="Arial" w:hAnsi="Arial" w:cs="Arial"/>
                      <w:lang w:val="en-US"/>
                    </w:rPr>
                    <w:t xml:space="preserve">None </w:t>
                  </w:r>
                </w:p>
              </w:tc>
              <w:tc>
                <w:tcPr>
                  <w:tcW w:w="3170" w:type="dxa"/>
                </w:tcPr>
                <w:p w:rsidR="000C5B91" w:rsidRPr="00DB0D26" w:rsidRDefault="00851731" w:rsidP="000C5B91">
                  <w:pPr>
                    <w:rPr>
                      <w:rFonts w:ascii="Arial" w:hAnsi="Arial" w:cs="Arial"/>
                      <w:lang w:val="en-US"/>
                    </w:rPr>
                  </w:pPr>
                  <w:r w:rsidRPr="00DB0D26">
                    <w:rPr>
                      <w:rFonts w:ascii="Arial" w:hAnsi="Arial" w:cs="Arial"/>
                      <w:lang w:val="en-US"/>
                    </w:rPr>
                    <w:t>None</w:t>
                  </w:r>
                </w:p>
              </w:tc>
              <w:tc>
                <w:tcPr>
                  <w:tcW w:w="3170" w:type="dxa"/>
                </w:tcPr>
                <w:p w:rsidR="000C5B91" w:rsidRPr="00DB0D26" w:rsidRDefault="002E4D24" w:rsidP="000C5B91">
                  <w:pPr>
                    <w:rPr>
                      <w:rFonts w:ascii="Arial" w:hAnsi="Arial" w:cs="Arial"/>
                      <w:lang w:val="en-US"/>
                    </w:rPr>
                  </w:pPr>
                  <w:r w:rsidRPr="00DB0D26">
                    <w:rPr>
                      <w:rFonts w:ascii="Arial" w:hAnsi="Arial" w:cs="Arial"/>
                      <w:lang w:val="en-US"/>
                    </w:rPr>
                    <w:t>Patients from hospitals without rehab services will need to facilitate their own discharges and work along side community teams to provide ongoing care.</w:t>
                  </w:r>
                </w:p>
                <w:p w:rsidR="00167CD6" w:rsidRPr="00DB0D26" w:rsidRDefault="00167CD6" w:rsidP="000C5B91">
                  <w:pPr>
                    <w:rPr>
                      <w:rFonts w:ascii="Arial" w:hAnsi="Arial" w:cs="Arial"/>
                      <w:lang w:val="en-US"/>
                    </w:rPr>
                  </w:pPr>
                </w:p>
              </w:tc>
            </w:tr>
            <w:tr w:rsidR="00DB0D26" w:rsidRPr="00DB0D26" w:rsidTr="000C5B91">
              <w:tc>
                <w:tcPr>
                  <w:tcW w:w="3170" w:type="dxa"/>
                </w:tcPr>
                <w:p w:rsidR="000C5B91" w:rsidRPr="00DB0D26" w:rsidRDefault="000C5B91" w:rsidP="000C5B91">
                  <w:pPr>
                    <w:rPr>
                      <w:rFonts w:ascii="Arial" w:hAnsi="Arial" w:cs="Arial"/>
                      <w:lang w:val="en-US"/>
                    </w:rPr>
                  </w:pPr>
                </w:p>
              </w:tc>
              <w:tc>
                <w:tcPr>
                  <w:tcW w:w="3170" w:type="dxa"/>
                </w:tcPr>
                <w:p w:rsidR="000C5B91" w:rsidRPr="00DB0D26" w:rsidRDefault="000C5B91" w:rsidP="000C5B91">
                  <w:pPr>
                    <w:rPr>
                      <w:rFonts w:ascii="Arial" w:hAnsi="Arial" w:cs="Arial"/>
                      <w:lang w:val="en-US"/>
                    </w:rPr>
                  </w:pPr>
                </w:p>
              </w:tc>
              <w:tc>
                <w:tcPr>
                  <w:tcW w:w="3170" w:type="dxa"/>
                </w:tcPr>
                <w:p w:rsidR="000C5B91" w:rsidRPr="00DB0D26" w:rsidRDefault="000C5B91" w:rsidP="000C5B91">
                  <w:pPr>
                    <w:rPr>
                      <w:rFonts w:ascii="Arial" w:hAnsi="Arial" w:cs="Arial"/>
                      <w:lang w:val="en-US"/>
                    </w:rPr>
                  </w:pPr>
                </w:p>
                <w:p w:rsidR="00167CD6" w:rsidRPr="00DB0D26" w:rsidRDefault="00167CD6" w:rsidP="000C5B91">
                  <w:pPr>
                    <w:rPr>
                      <w:rFonts w:ascii="Arial" w:hAnsi="Arial" w:cs="Arial"/>
                      <w:lang w:val="en-US"/>
                    </w:rPr>
                  </w:pPr>
                </w:p>
              </w:tc>
            </w:tr>
            <w:tr w:rsidR="00DB0D26" w:rsidRPr="00DB0D26" w:rsidTr="000C5B91">
              <w:tc>
                <w:tcPr>
                  <w:tcW w:w="3170" w:type="dxa"/>
                </w:tcPr>
                <w:p w:rsidR="000C5B91" w:rsidRPr="00DB0D26" w:rsidRDefault="000C5B91" w:rsidP="000C5B91">
                  <w:pPr>
                    <w:rPr>
                      <w:rFonts w:ascii="Arial" w:hAnsi="Arial" w:cs="Arial"/>
                      <w:lang w:val="en-US"/>
                    </w:rPr>
                  </w:pPr>
                </w:p>
              </w:tc>
              <w:tc>
                <w:tcPr>
                  <w:tcW w:w="3170" w:type="dxa"/>
                </w:tcPr>
                <w:p w:rsidR="000C5B91" w:rsidRPr="00DB0D26" w:rsidRDefault="000C5B91" w:rsidP="000C5B91">
                  <w:pPr>
                    <w:rPr>
                      <w:rFonts w:ascii="Arial" w:hAnsi="Arial" w:cs="Arial"/>
                      <w:lang w:val="en-US"/>
                    </w:rPr>
                  </w:pPr>
                </w:p>
              </w:tc>
              <w:tc>
                <w:tcPr>
                  <w:tcW w:w="3170" w:type="dxa"/>
                </w:tcPr>
                <w:p w:rsidR="000C5B91" w:rsidRPr="00DB0D26" w:rsidRDefault="000C5B91" w:rsidP="000C5B91">
                  <w:pPr>
                    <w:rPr>
                      <w:rFonts w:ascii="Arial" w:hAnsi="Arial" w:cs="Arial"/>
                      <w:lang w:val="en-US"/>
                    </w:rPr>
                  </w:pPr>
                </w:p>
                <w:p w:rsidR="00167CD6" w:rsidRPr="00DB0D26" w:rsidRDefault="00167CD6" w:rsidP="000C5B91">
                  <w:pPr>
                    <w:rPr>
                      <w:rFonts w:ascii="Arial" w:hAnsi="Arial" w:cs="Arial"/>
                      <w:lang w:val="en-US"/>
                    </w:rPr>
                  </w:pPr>
                </w:p>
              </w:tc>
            </w:tr>
            <w:tr w:rsidR="00DB0D26" w:rsidRPr="00DB0D26" w:rsidTr="000C5B91">
              <w:tc>
                <w:tcPr>
                  <w:tcW w:w="3170" w:type="dxa"/>
                </w:tcPr>
                <w:p w:rsidR="000C5B91" w:rsidRPr="00DB0D26" w:rsidRDefault="000C5B91" w:rsidP="000C5B91">
                  <w:pPr>
                    <w:rPr>
                      <w:rFonts w:ascii="Arial" w:hAnsi="Arial" w:cs="Arial"/>
                      <w:lang w:val="en-US"/>
                    </w:rPr>
                  </w:pPr>
                </w:p>
              </w:tc>
              <w:tc>
                <w:tcPr>
                  <w:tcW w:w="3170" w:type="dxa"/>
                </w:tcPr>
                <w:p w:rsidR="000C5B91" w:rsidRPr="00DB0D26" w:rsidRDefault="000C5B91" w:rsidP="000C5B91">
                  <w:pPr>
                    <w:rPr>
                      <w:rFonts w:ascii="Arial" w:hAnsi="Arial" w:cs="Arial"/>
                      <w:lang w:val="en-US"/>
                    </w:rPr>
                  </w:pPr>
                </w:p>
              </w:tc>
              <w:tc>
                <w:tcPr>
                  <w:tcW w:w="3170" w:type="dxa"/>
                </w:tcPr>
                <w:p w:rsidR="000C5B91" w:rsidRPr="00DB0D26" w:rsidRDefault="000C5B91" w:rsidP="000C5B91">
                  <w:pPr>
                    <w:rPr>
                      <w:rFonts w:ascii="Arial" w:hAnsi="Arial" w:cs="Arial"/>
                      <w:lang w:val="en-US"/>
                    </w:rPr>
                  </w:pPr>
                </w:p>
                <w:p w:rsidR="00167CD6" w:rsidRPr="00DB0D26" w:rsidRDefault="00167CD6" w:rsidP="000C5B91">
                  <w:pPr>
                    <w:rPr>
                      <w:rFonts w:ascii="Arial" w:hAnsi="Arial" w:cs="Arial"/>
                      <w:lang w:val="en-US"/>
                    </w:rPr>
                  </w:pPr>
                </w:p>
              </w:tc>
            </w:tr>
          </w:tbl>
          <w:p w:rsidR="000C5B91" w:rsidRPr="00DB0D26" w:rsidRDefault="000C5B91" w:rsidP="000C5B91">
            <w:pPr>
              <w:ind w:left="360"/>
              <w:rPr>
                <w:rFonts w:ascii="Arial" w:hAnsi="Arial" w:cs="Arial"/>
                <w:lang w:val="en-US"/>
              </w:rPr>
            </w:pPr>
          </w:p>
          <w:p w:rsidR="00D83450" w:rsidRPr="00DB0D26" w:rsidRDefault="00D83450" w:rsidP="009C634F">
            <w:pPr>
              <w:rPr>
                <w:rFonts w:ascii="Arial" w:hAnsi="Arial" w:cs="Arial"/>
                <w:lang w:val="en-US"/>
              </w:rPr>
            </w:pPr>
          </w:p>
          <w:p w:rsidR="00D83450" w:rsidRPr="00DB0D26" w:rsidRDefault="00D83450" w:rsidP="00EB5AF4">
            <w:pPr>
              <w:pStyle w:val="ListParagraph"/>
              <w:numPr>
                <w:ilvl w:val="1"/>
                <w:numId w:val="11"/>
              </w:numPr>
              <w:rPr>
                <w:rFonts w:ascii="Arial" w:hAnsi="Arial" w:cs="Arial"/>
                <w:lang w:val="en-US"/>
              </w:rPr>
            </w:pPr>
            <w:r w:rsidRPr="00DB0D26">
              <w:rPr>
                <w:rFonts w:ascii="Arial" w:hAnsi="Arial" w:cs="Arial"/>
                <w:lang w:val="en-US"/>
              </w:rPr>
              <w:t xml:space="preserve">What </w:t>
            </w:r>
            <w:r w:rsidR="008D3756" w:rsidRPr="00DB0D26">
              <w:rPr>
                <w:rFonts w:ascii="Arial" w:hAnsi="Arial" w:cs="Arial"/>
                <w:lang w:val="en-US"/>
              </w:rPr>
              <w:t>are</w:t>
            </w:r>
            <w:r w:rsidRPr="00DB0D26">
              <w:rPr>
                <w:rFonts w:ascii="Arial" w:hAnsi="Arial" w:cs="Arial"/>
                <w:lang w:val="en-US"/>
              </w:rPr>
              <w:t xml:space="preserve"> the </w:t>
            </w:r>
            <w:r w:rsidR="00EB5AF4" w:rsidRPr="00DB0D26">
              <w:rPr>
                <w:rFonts w:ascii="Arial" w:hAnsi="Arial" w:cs="Arial"/>
                <w:lang w:val="en-US"/>
              </w:rPr>
              <w:t xml:space="preserve">principles </w:t>
            </w:r>
            <w:r w:rsidRPr="00DB0D26">
              <w:rPr>
                <w:rFonts w:ascii="Arial" w:hAnsi="Arial" w:cs="Arial"/>
                <w:lang w:val="en-US"/>
              </w:rPr>
              <w:t xml:space="preserve">used </w:t>
            </w:r>
            <w:r w:rsidR="00EB5AF4" w:rsidRPr="00DB0D26">
              <w:rPr>
                <w:rFonts w:ascii="Arial" w:hAnsi="Arial" w:cs="Arial"/>
                <w:lang w:val="en-US"/>
              </w:rPr>
              <w:t xml:space="preserve">to inform your </w:t>
            </w:r>
            <w:r w:rsidRPr="00DB0D26">
              <w:rPr>
                <w:rFonts w:ascii="Arial" w:hAnsi="Arial" w:cs="Arial"/>
                <w:lang w:val="en-US"/>
              </w:rPr>
              <w:t>proposed changes?</w:t>
            </w:r>
          </w:p>
          <w:p w:rsidR="00EF6C38" w:rsidRPr="00DB0D26" w:rsidRDefault="00EF6C38" w:rsidP="00EF6C38">
            <w:pPr>
              <w:rPr>
                <w:rFonts w:ascii="Arial" w:hAnsi="Arial" w:cs="Arial"/>
                <w:lang w:val="en-US"/>
              </w:rPr>
            </w:pPr>
          </w:p>
          <w:p w:rsidR="00167CD6" w:rsidRPr="00DB0D26" w:rsidRDefault="002E4D24" w:rsidP="002E4D24">
            <w:pPr>
              <w:pStyle w:val="ListParagraph"/>
              <w:numPr>
                <w:ilvl w:val="0"/>
                <w:numId w:val="12"/>
              </w:numPr>
              <w:rPr>
                <w:rFonts w:ascii="Arial" w:hAnsi="Arial" w:cs="Arial"/>
                <w:lang w:val="en-US"/>
              </w:rPr>
            </w:pPr>
            <w:r w:rsidRPr="00DB0D26">
              <w:rPr>
                <w:rFonts w:ascii="Arial" w:hAnsi="Arial" w:cs="Arial"/>
                <w:lang w:val="en-US"/>
              </w:rPr>
              <w:t>Public health guidelines for vulnerable staff to work from home.</w:t>
            </w:r>
          </w:p>
          <w:p w:rsidR="002E4D24" w:rsidRPr="00DB0D26" w:rsidRDefault="002E4D24" w:rsidP="002E4D24">
            <w:pPr>
              <w:pStyle w:val="ListParagraph"/>
              <w:numPr>
                <w:ilvl w:val="0"/>
                <w:numId w:val="12"/>
              </w:numPr>
              <w:rPr>
                <w:rFonts w:ascii="Arial" w:hAnsi="Arial" w:cs="Arial"/>
                <w:lang w:val="en-US"/>
              </w:rPr>
            </w:pPr>
            <w:r w:rsidRPr="00DB0D26">
              <w:rPr>
                <w:rFonts w:ascii="Arial" w:hAnsi="Arial" w:cs="Arial"/>
                <w:lang w:val="en-US"/>
              </w:rPr>
              <w:t>Public health guidelines to self-isolate if fever or cough, which is a very low threshold.</w:t>
            </w:r>
          </w:p>
          <w:p w:rsidR="002E4D24" w:rsidRPr="00DB0D26" w:rsidRDefault="002E4D24" w:rsidP="002E4D24">
            <w:pPr>
              <w:pStyle w:val="ListParagraph"/>
              <w:numPr>
                <w:ilvl w:val="0"/>
                <w:numId w:val="12"/>
              </w:numPr>
              <w:rPr>
                <w:rFonts w:ascii="Arial" w:hAnsi="Arial" w:cs="Arial"/>
                <w:lang w:val="en-US"/>
              </w:rPr>
            </w:pPr>
            <w:r w:rsidRPr="00DB0D26">
              <w:rPr>
                <w:rFonts w:ascii="Arial" w:hAnsi="Arial" w:cs="Arial"/>
                <w:lang w:val="en-US"/>
              </w:rPr>
              <w:t>Shortage of beds in acute hospital relative to the expected demand as COVID progresses.</w:t>
            </w:r>
          </w:p>
          <w:p w:rsidR="00167CD6" w:rsidRDefault="002E4D24" w:rsidP="00D96EDD">
            <w:pPr>
              <w:pStyle w:val="ListParagraph"/>
              <w:numPr>
                <w:ilvl w:val="0"/>
                <w:numId w:val="12"/>
              </w:numPr>
              <w:rPr>
                <w:rFonts w:ascii="Arial" w:hAnsi="Arial" w:cs="Arial"/>
                <w:lang w:val="en-US"/>
              </w:rPr>
            </w:pPr>
            <w:r w:rsidRPr="00DB0D26">
              <w:rPr>
                <w:rFonts w:ascii="Arial" w:hAnsi="Arial" w:cs="Arial"/>
                <w:lang w:val="en-US"/>
              </w:rPr>
              <w:t xml:space="preserve">Likelihood of therapy staff in </w:t>
            </w:r>
            <w:r w:rsidR="00BB79B0" w:rsidRPr="00DB0D26">
              <w:rPr>
                <w:rFonts w:ascii="Arial" w:hAnsi="Arial" w:cs="Arial"/>
                <w:lang w:val="en-US"/>
              </w:rPr>
              <w:t>neuropsychiatry/neurobehavioural rehabilitation</w:t>
            </w:r>
            <w:r w:rsidRPr="00DB0D26">
              <w:rPr>
                <w:rFonts w:ascii="Arial" w:hAnsi="Arial" w:cs="Arial"/>
                <w:lang w:val="en-US"/>
              </w:rPr>
              <w:t xml:space="preserve"> be re</w:t>
            </w:r>
            <w:r w:rsidR="00BB79B0" w:rsidRPr="00DB0D26">
              <w:rPr>
                <w:rFonts w:ascii="Arial" w:hAnsi="Arial" w:cs="Arial"/>
                <w:lang w:val="en-US"/>
              </w:rPr>
              <w:t>de</w:t>
            </w:r>
            <w:r w:rsidRPr="00DB0D26">
              <w:rPr>
                <w:rFonts w:ascii="Arial" w:hAnsi="Arial" w:cs="Arial"/>
                <w:lang w:val="en-US"/>
              </w:rPr>
              <w:t xml:space="preserve">ployed to support acute </w:t>
            </w:r>
            <w:r w:rsidR="00BB79B0" w:rsidRPr="00DB0D26">
              <w:rPr>
                <w:rFonts w:ascii="Arial" w:hAnsi="Arial" w:cs="Arial"/>
                <w:lang w:val="en-US"/>
              </w:rPr>
              <w:t xml:space="preserve">physical or mental health </w:t>
            </w:r>
            <w:r w:rsidRPr="00DB0D26">
              <w:rPr>
                <w:rFonts w:ascii="Arial" w:hAnsi="Arial" w:cs="Arial"/>
                <w:lang w:val="en-US"/>
              </w:rPr>
              <w:t xml:space="preserve">services </w:t>
            </w:r>
          </w:p>
          <w:p w:rsidR="00DB0D26" w:rsidRDefault="00DB0D26" w:rsidP="00D96EDD">
            <w:pPr>
              <w:pStyle w:val="ListParagraph"/>
              <w:numPr>
                <w:ilvl w:val="0"/>
                <w:numId w:val="12"/>
              </w:numPr>
              <w:rPr>
                <w:rFonts w:ascii="Arial" w:hAnsi="Arial" w:cs="Arial"/>
                <w:lang w:val="en-US"/>
              </w:rPr>
            </w:pPr>
            <w:r>
              <w:rPr>
                <w:rFonts w:ascii="Arial" w:hAnsi="Arial" w:cs="Arial"/>
                <w:lang w:val="en-US"/>
              </w:rPr>
              <w:t>Increasing access to specialised advice to facilitate transfers and discharge</w:t>
            </w:r>
          </w:p>
          <w:p w:rsidR="00DB0D26" w:rsidRPr="00DB0D26" w:rsidRDefault="00DB0D26" w:rsidP="00D96EDD">
            <w:pPr>
              <w:pStyle w:val="ListParagraph"/>
              <w:numPr>
                <w:ilvl w:val="0"/>
                <w:numId w:val="12"/>
              </w:numPr>
              <w:rPr>
                <w:rFonts w:ascii="Arial" w:hAnsi="Arial" w:cs="Arial"/>
                <w:lang w:val="en-US"/>
              </w:rPr>
            </w:pPr>
            <w:r>
              <w:rPr>
                <w:rFonts w:ascii="Arial" w:hAnsi="Arial" w:cs="Arial"/>
                <w:lang w:val="en-US"/>
              </w:rPr>
              <w:t>Providing rehabilitation to a highly complex patient group who need to be transferred out of acute medical settings often urgently in order to subsequently expedite their discharge</w:t>
            </w:r>
          </w:p>
          <w:p w:rsidR="00167CD6" w:rsidRPr="00DB0D26" w:rsidRDefault="00167CD6" w:rsidP="00EF6C38">
            <w:pPr>
              <w:rPr>
                <w:rFonts w:ascii="Arial" w:hAnsi="Arial" w:cs="Arial"/>
                <w:lang w:val="en-US"/>
              </w:rPr>
            </w:pPr>
          </w:p>
          <w:p w:rsidR="00167CD6" w:rsidRPr="00DB0D26" w:rsidRDefault="00167CD6" w:rsidP="00EF6C38">
            <w:pPr>
              <w:rPr>
                <w:rFonts w:ascii="Arial" w:hAnsi="Arial" w:cs="Arial"/>
                <w:lang w:val="en-US"/>
              </w:rPr>
            </w:pPr>
            <w:r w:rsidRPr="00DB0D26">
              <w:rPr>
                <w:rFonts w:ascii="Arial" w:hAnsi="Arial" w:cs="Arial"/>
                <w:lang w:val="en-US"/>
              </w:rPr>
              <w:t>2.5 Please highlight benefits and risks for proposed changes:</w:t>
            </w:r>
          </w:p>
          <w:tbl>
            <w:tblPr>
              <w:tblStyle w:val="TableGrid"/>
              <w:tblW w:w="0" w:type="auto"/>
              <w:tblLook w:val="04A0" w:firstRow="1" w:lastRow="0" w:firstColumn="1" w:lastColumn="0" w:noHBand="0" w:noVBand="1"/>
            </w:tblPr>
            <w:tblGrid>
              <w:gridCol w:w="4755"/>
              <w:gridCol w:w="4755"/>
            </w:tblGrid>
            <w:tr w:rsidR="00DB0D26" w:rsidRPr="00DB0D26" w:rsidTr="00D83450">
              <w:tc>
                <w:tcPr>
                  <w:tcW w:w="4755" w:type="dxa"/>
                </w:tcPr>
                <w:p w:rsidR="00D83450" w:rsidRPr="00DB0D26" w:rsidRDefault="00EB5AF4" w:rsidP="00EF6C38">
                  <w:pPr>
                    <w:rPr>
                      <w:rFonts w:ascii="Arial" w:hAnsi="Arial" w:cs="Arial"/>
                      <w:lang w:val="en-US"/>
                    </w:rPr>
                  </w:pPr>
                  <w:r w:rsidRPr="00DB0D26">
                    <w:rPr>
                      <w:rFonts w:ascii="Arial" w:hAnsi="Arial" w:cs="Arial"/>
                      <w:lang w:val="en-US"/>
                    </w:rPr>
                    <w:t xml:space="preserve">Benefits </w:t>
                  </w:r>
                </w:p>
                <w:p w:rsidR="002E4D24" w:rsidRPr="00DB0D26" w:rsidRDefault="002E4D24" w:rsidP="00EF6C38">
                  <w:pPr>
                    <w:rPr>
                      <w:rFonts w:ascii="Arial" w:hAnsi="Arial" w:cs="Arial"/>
                      <w:lang w:val="en-US"/>
                    </w:rPr>
                  </w:pPr>
                  <w:r w:rsidRPr="00DB0D26">
                    <w:rPr>
                      <w:rFonts w:ascii="Arial" w:hAnsi="Arial" w:cs="Arial"/>
                      <w:lang w:val="en-US"/>
                    </w:rPr>
                    <w:t xml:space="preserve">Reducing patient movement </w:t>
                  </w:r>
                </w:p>
                <w:p w:rsidR="002E4D24" w:rsidRPr="00DB0D26" w:rsidRDefault="002E4D24" w:rsidP="00EF6C38">
                  <w:pPr>
                    <w:rPr>
                      <w:rFonts w:ascii="Arial" w:hAnsi="Arial" w:cs="Arial"/>
                      <w:lang w:val="en-US"/>
                    </w:rPr>
                  </w:pPr>
                  <w:r w:rsidRPr="00DB0D26">
                    <w:rPr>
                      <w:rFonts w:ascii="Arial" w:hAnsi="Arial" w:cs="Arial"/>
                      <w:lang w:val="en-US"/>
                    </w:rPr>
                    <w:t xml:space="preserve">Reducing staff movement </w:t>
                  </w:r>
                </w:p>
                <w:p w:rsidR="00846E72" w:rsidRDefault="002E4D24" w:rsidP="00EF6C38">
                  <w:pPr>
                    <w:rPr>
                      <w:rFonts w:ascii="Arial" w:hAnsi="Arial" w:cs="Arial"/>
                      <w:lang w:val="en-US"/>
                    </w:rPr>
                  </w:pPr>
                  <w:r w:rsidRPr="00DB0D26">
                    <w:rPr>
                      <w:rFonts w:ascii="Arial" w:hAnsi="Arial" w:cs="Arial"/>
                      <w:lang w:val="en-US"/>
                    </w:rPr>
                    <w:t>Improving patient flow through acute beds</w:t>
                  </w:r>
                </w:p>
                <w:p w:rsidR="002E4D24" w:rsidRDefault="00846E72" w:rsidP="00EF6C38">
                  <w:pPr>
                    <w:rPr>
                      <w:rFonts w:ascii="Arial" w:hAnsi="Arial" w:cs="Arial"/>
                      <w:lang w:val="en-US"/>
                    </w:rPr>
                  </w:pPr>
                  <w:r>
                    <w:rPr>
                      <w:rFonts w:ascii="Arial" w:hAnsi="Arial" w:cs="Arial"/>
                      <w:lang w:val="en-US"/>
                    </w:rPr>
                    <w:t xml:space="preserve">Keeping </w:t>
                  </w:r>
                  <w:r w:rsidR="002E4D24" w:rsidRPr="00DB0D26">
                    <w:rPr>
                      <w:rFonts w:ascii="Arial" w:hAnsi="Arial" w:cs="Arial"/>
                      <w:lang w:val="en-US"/>
                    </w:rPr>
                    <w:t>patients out of hospital</w:t>
                  </w:r>
                </w:p>
                <w:p w:rsidR="00846E72" w:rsidRPr="00DB0D26" w:rsidRDefault="00846E72" w:rsidP="00EF6C38">
                  <w:pPr>
                    <w:rPr>
                      <w:rFonts w:ascii="Arial" w:hAnsi="Arial" w:cs="Arial"/>
                      <w:lang w:val="en-US"/>
                    </w:rPr>
                  </w:pPr>
                  <w:r>
                    <w:rPr>
                      <w:rFonts w:ascii="Arial" w:hAnsi="Arial" w:cs="Arial"/>
                      <w:lang w:val="en-US"/>
                    </w:rPr>
                    <w:t>Decreasing burden of care of a highly complex patient group on acute medical pathways</w:t>
                  </w:r>
                </w:p>
              </w:tc>
              <w:tc>
                <w:tcPr>
                  <w:tcW w:w="4755" w:type="dxa"/>
                </w:tcPr>
                <w:p w:rsidR="00D83450" w:rsidRPr="00DB0D26" w:rsidRDefault="00D83450" w:rsidP="00EF6C38">
                  <w:pPr>
                    <w:rPr>
                      <w:rFonts w:ascii="Arial" w:hAnsi="Arial" w:cs="Arial"/>
                      <w:lang w:val="en-US"/>
                    </w:rPr>
                  </w:pPr>
                  <w:r w:rsidRPr="00DB0D26">
                    <w:rPr>
                      <w:rFonts w:ascii="Arial" w:hAnsi="Arial" w:cs="Arial"/>
                      <w:lang w:val="en-US"/>
                    </w:rPr>
                    <w:t>Risks</w:t>
                  </w:r>
                </w:p>
                <w:p w:rsidR="00D83450" w:rsidRPr="00DB0D26" w:rsidRDefault="002E4D24" w:rsidP="00EF6C38">
                  <w:pPr>
                    <w:rPr>
                      <w:rFonts w:ascii="Arial" w:hAnsi="Arial" w:cs="Arial"/>
                      <w:lang w:val="en-US"/>
                    </w:rPr>
                  </w:pPr>
                  <w:r w:rsidRPr="00DB0D26">
                    <w:rPr>
                      <w:rFonts w:ascii="Arial" w:hAnsi="Arial" w:cs="Arial"/>
                      <w:lang w:val="en-US"/>
                    </w:rPr>
                    <w:t>Patients unable to receive appropriate services</w:t>
                  </w:r>
                </w:p>
                <w:p w:rsidR="00D83450" w:rsidRPr="00DB0D26" w:rsidRDefault="002E4D24" w:rsidP="00EF6C38">
                  <w:pPr>
                    <w:rPr>
                      <w:rFonts w:ascii="Arial" w:hAnsi="Arial" w:cs="Arial"/>
                      <w:lang w:val="en-US"/>
                    </w:rPr>
                  </w:pPr>
                  <w:r w:rsidRPr="00DB0D26">
                    <w:rPr>
                      <w:rFonts w:ascii="Arial" w:hAnsi="Arial" w:cs="Arial"/>
                      <w:lang w:val="en-US"/>
                    </w:rPr>
                    <w:t>Increased care burden in the long term for patients</w:t>
                  </w:r>
                </w:p>
                <w:p w:rsidR="00D83450" w:rsidRPr="00DB0D26" w:rsidRDefault="00D83450" w:rsidP="00EF6C38">
                  <w:pPr>
                    <w:rPr>
                      <w:rFonts w:ascii="Arial" w:hAnsi="Arial" w:cs="Arial"/>
                      <w:lang w:val="en-US"/>
                    </w:rPr>
                  </w:pPr>
                </w:p>
                <w:p w:rsidR="00D83450" w:rsidRPr="00DB0D26" w:rsidRDefault="00D83450" w:rsidP="00EF6C38">
                  <w:pPr>
                    <w:rPr>
                      <w:rFonts w:ascii="Arial" w:hAnsi="Arial" w:cs="Arial"/>
                      <w:lang w:val="en-US"/>
                    </w:rPr>
                  </w:pPr>
                </w:p>
                <w:p w:rsidR="00D83450" w:rsidRPr="00DB0D26" w:rsidRDefault="00D83450" w:rsidP="00EF6C38">
                  <w:pPr>
                    <w:rPr>
                      <w:rFonts w:ascii="Arial" w:hAnsi="Arial" w:cs="Arial"/>
                      <w:lang w:val="en-US"/>
                    </w:rPr>
                  </w:pPr>
                </w:p>
              </w:tc>
            </w:tr>
          </w:tbl>
          <w:p w:rsidR="00EF6C38" w:rsidRPr="00DB0D26" w:rsidRDefault="00EF6C38" w:rsidP="00EF6C38">
            <w:pPr>
              <w:rPr>
                <w:rFonts w:ascii="Arial" w:hAnsi="Arial" w:cs="Arial"/>
                <w:lang w:val="en-US"/>
              </w:rPr>
            </w:pPr>
          </w:p>
        </w:tc>
      </w:tr>
      <w:tr w:rsidR="00DB0D26" w:rsidRPr="00DB0D26" w:rsidTr="000A2018">
        <w:tc>
          <w:tcPr>
            <w:tcW w:w="9736" w:type="dxa"/>
            <w:shd w:val="clear" w:color="auto" w:fill="auto"/>
          </w:tcPr>
          <w:p w:rsidR="009C634F" w:rsidRPr="00DB0D26" w:rsidRDefault="009C634F" w:rsidP="00BB79B0">
            <w:pPr>
              <w:pStyle w:val="ListParagraph"/>
              <w:numPr>
                <w:ilvl w:val="0"/>
                <w:numId w:val="11"/>
              </w:numPr>
              <w:rPr>
                <w:rFonts w:ascii="Arial" w:hAnsi="Arial" w:cs="Arial"/>
                <w:lang w:val="en-US"/>
              </w:rPr>
            </w:pPr>
            <w:r w:rsidRPr="00DB0D26">
              <w:rPr>
                <w:rFonts w:ascii="Arial" w:hAnsi="Arial" w:cs="Arial"/>
                <w:lang w:val="en-US"/>
              </w:rPr>
              <w:lastRenderedPageBreak/>
              <w:t xml:space="preserve">What are </w:t>
            </w:r>
            <w:r w:rsidR="000A2018" w:rsidRPr="00DB0D26">
              <w:rPr>
                <w:rFonts w:ascii="Arial" w:hAnsi="Arial" w:cs="Arial"/>
                <w:lang w:val="en-US"/>
              </w:rPr>
              <w:t xml:space="preserve">the </w:t>
            </w:r>
            <w:r w:rsidRPr="00DB0D26">
              <w:rPr>
                <w:rFonts w:ascii="Arial" w:hAnsi="Arial" w:cs="Arial"/>
                <w:lang w:val="en-US"/>
              </w:rPr>
              <w:t>workforce implications of new proposal</w:t>
            </w:r>
            <w:r w:rsidR="00950CE9" w:rsidRPr="00DB0D26">
              <w:rPr>
                <w:rFonts w:ascii="Arial" w:hAnsi="Arial" w:cs="Arial"/>
                <w:lang w:val="en-US"/>
              </w:rPr>
              <w:t>s</w:t>
            </w:r>
            <w:r w:rsidR="00EF6C38" w:rsidRPr="00DB0D26">
              <w:rPr>
                <w:rFonts w:ascii="Arial" w:hAnsi="Arial" w:cs="Arial"/>
                <w:lang w:val="en-US"/>
              </w:rPr>
              <w:t>?</w:t>
            </w:r>
          </w:p>
          <w:p w:rsidR="00BB79B0" w:rsidRPr="00DB0D26" w:rsidRDefault="00BB79B0" w:rsidP="009C634F">
            <w:pPr>
              <w:rPr>
                <w:rFonts w:ascii="Arial" w:hAnsi="Arial" w:cs="Arial"/>
                <w:lang w:val="en-US"/>
              </w:rPr>
            </w:pPr>
          </w:p>
          <w:p w:rsidR="002E4D24" w:rsidRPr="00DB0D26" w:rsidRDefault="002E4D24" w:rsidP="009C634F">
            <w:pPr>
              <w:rPr>
                <w:rFonts w:ascii="Arial" w:hAnsi="Arial" w:cs="Arial"/>
                <w:lang w:val="en-US"/>
              </w:rPr>
            </w:pPr>
            <w:r w:rsidRPr="00DB0D26">
              <w:rPr>
                <w:rFonts w:ascii="Arial" w:hAnsi="Arial" w:cs="Arial"/>
                <w:lang w:val="en-US"/>
              </w:rPr>
              <w:t>Workforce numbers likely to drop regardless of proposal</w:t>
            </w:r>
            <w:r w:rsidR="00BB79B0" w:rsidRPr="00DB0D26">
              <w:rPr>
                <w:rFonts w:ascii="Arial" w:hAnsi="Arial" w:cs="Arial"/>
                <w:lang w:val="en-US"/>
              </w:rPr>
              <w:t>s.</w:t>
            </w:r>
          </w:p>
          <w:p w:rsidR="00BB79B0" w:rsidRPr="00DB0D26" w:rsidRDefault="00BB79B0" w:rsidP="009C634F">
            <w:pPr>
              <w:rPr>
                <w:rFonts w:ascii="Arial" w:hAnsi="Arial" w:cs="Arial"/>
                <w:lang w:val="en-US"/>
              </w:rPr>
            </w:pPr>
          </w:p>
          <w:p w:rsidR="00BB79B0" w:rsidRPr="00DB0D26" w:rsidRDefault="00BB79B0" w:rsidP="009C634F">
            <w:pPr>
              <w:rPr>
                <w:rFonts w:ascii="Arial" w:hAnsi="Arial" w:cs="Arial"/>
                <w:lang w:val="en-US"/>
              </w:rPr>
            </w:pPr>
            <w:r w:rsidRPr="00DB0D26">
              <w:rPr>
                <w:rFonts w:ascii="Arial" w:hAnsi="Arial" w:cs="Arial"/>
                <w:lang w:val="en-US"/>
              </w:rPr>
              <w:lastRenderedPageBreak/>
              <w:t>Where there is sickness of consultant neuropsychiatrists</w:t>
            </w:r>
            <w:r w:rsidR="009A1272" w:rsidRPr="00DB0D26">
              <w:rPr>
                <w:rFonts w:ascii="Arial" w:hAnsi="Arial" w:cs="Arial"/>
                <w:lang w:val="en-US"/>
              </w:rPr>
              <w:t>,</w:t>
            </w:r>
            <w:r w:rsidRPr="00DB0D26">
              <w:rPr>
                <w:rFonts w:ascii="Arial" w:hAnsi="Arial" w:cs="Arial"/>
                <w:lang w:val="en-US"/>
              </w:rPr>
              <w:t xml:space="preserve"> essential medical expertise may not be available to pathways </w:t>
            </w:r>
            <w:r w:rsidR="00846E72">
              <w:rPr>
                <w:rFonts w:ascii="Arial" w:hAnsi="Arial" w:cs="Arial"/>
                <w:lang w:val="en-US"/>
              </w:rPr>
              <w:t>that</w:t>
            </w:r>
            <w:r w:rsidRPr="00DB0D26">
              <w:rPr>
                <w:rFonts w:ascii="Arial" w:hAnsi="Arial" w:cs="Arial"/>
                <w:lang w:val="en-US"/>
              </w:rPr>
              <w:t xml:space="preserve"> is essential to make clini</w:t>
            </w:r>
            <w:r w:rsidR="00846E72">
              <w:rPr>
                <w:rFonts w:ascii="Arial" w:hAnsi="Arial" w:cs="Arial"/>
                <w:lang w:val="en-US"/>
              </w:rPr>
              <w:t>cal decisions and maintain flow out of acute medical settings.</w:t>
            </w:r>
          </w:p>
          <w:p w:rsidR="00BB79B0" w:rsidRPr="00DB0D26" w:rsidRDefault="00BB79B0" w:rsidP="009C634F">
            <w:pPr>
              <w:rPr>
                <w:rFonts w:ascii="Arial" w:hAnsi="Arial" w:cs="Arial"/>
                <w:lang w:val="en-US"/>
              </w:rPr>
            </w:pPr>
          </w:p>
          <w:p w:rsidR="00BB79B0" w:rsidRPr="00DB0D26" w:rsidRDefault="00BB79B0" w:rsidP="009C634F">
            <w:pPr>
              <w:rPr>
                <w:rFonts w:ascii="Arial" w:hAnsi="Arial" w:cs="Arial"/>
                <w:lang w:val="en-US"/>
              </w:rPr>
            </w:pPr>
            <w:r w:rsidRPr="00DB0D26">
              <w:rPr>
                <w:rFonts w:ascii="Arial" w:hAnsi="Arial" w:cs="Arial"/>
                <w:lang w:val="en-US"/>
              </w:rPr>
              <w:t>Consideration of consultant neuropsychiatrists working in clinical areas and in organisations where they have not previously worked will need to be considered in this event.  Priority to maintain neuropsychiatry specialised pathway so as not to impede flow out of acute medical beds is highlighted as these skills are provided through an extremely small workforce but have very significant impact on neuroscience and medical beds through risk, behaviour that challenges, aggression and neurobehavioural need</w:t>
            </w:r>
            <w:r w:rsidR="00846E72">
              <w:rPr>
                <w:rFonts w:ascii="Arial" w:hAnsi="Arial" w:cs="Arial"/>
                <w:lang w:val="en-US"/>
              </w:rPr>
              <w:t>s</w:t>
            </w:r>
            <w:r w:rsidRPr="00DB0D26">
              <w:rPr>
                <w:rFonts w:ascii="Arial" w:hAnsi="Arial" w:cs="Arial"/>
                <w:lang w:val="en-US"/>
              </w:rPr>
              <w:t xml:space="preserve">.  </w:t>
            </w:r>
            <w:r w:rsidR="00846E72">
              <w:rPr>
                <w:rFonts w:ascii="Arial" w:hAnsi="Arial" w:cs="Arial"/>
                <w:lang w:val="en-US"/>
              </w:rPr>
              <w:t>These needs will not decrease during the pandemic and will prove extremely challenging to acute medical settings and there will need to be facility for transfer out of acute settings where the appropriate skills and expertise are available to manage neuropsychiatric needs.</w:t>
            </w:r>
          </w:p>
          <w:p w:rsidR="00BB79B0" w:rsidRPr="00DB0D26" w:rsidRDefault="00BB79B0" w:rsidP="009C634F">
            <w:pPr>
              <w:rPr>
                <w:rFonts w:ascii="Arial" w:hAnsi="Arial" w:cs="Arial"/>
                <w:lang w:val="en-US"/>
              </w:rPr>
            </w:pPr>
          </w:p>
          <w:p w:rsidR="00BB79B0" w:rsidRPr="00DB0D26" w:rsidRDefault="00BB79B0" w:rsidP="009C634F">
            <w:pPr>
              <w:rPr>
                <w:rFonts w:ascii="Arial" w:hAnsi="Arial" w:cs="Arial"/>
                <w:lang w:val="en-US"/>
              </w:rPr>
            </w:pPr>
            <w:r w:rsidRPr="00DB0D26">
              <w:rPr>
                <w:rFonts w:ascii="Arial" w:hAnsi="Arial" w:cs="Arial"/>
                <w:lang w:val="en-US"/>
              </w:rPr>
              <w:t xml:space="preserve">Potential for consultant neuropsychiatrists in mental health trusts to be mobilized into acute mental illness pathways and the neurobehavioural/neuropsychiatry pathway to no longer </w:t>
            </w:r>
            <w:r w:rsidR="00846E72">
              <w:rPr>
                <w:rFonts w:ascii="Arial" w:hAnsi="Arial" w:cs="Arial"/>
                <w:lang w:val="en-US"/>
              </w:rPr>
              <w:t>able to provide</w:t>
            </w:r>
            <w:r w:rsidRPr="00DB0D26">
              <w:rPr>
                <w:rFonts w:ascii="Arial" w:hAnsi="Arial" w:cs="Arial"/>
                <w:lang w:val="en-US"/>
              </w:rPr>
              <w:t xml:space="preserve"> medical staffing unless a robust approach is taken to the provision of these pathways.</w:t>
            </w:r>
            <w:r w:rsidR="00846E72">
              <w:rPr>
                <w:rFonts w:ascii="Arial" w:hAnsi="Arial" w:cs="Arial"/>
                <w:lang w:val="en-US"/>
              </w:rPr>
              <w:t xml:space="preserve">  The result would be highly challenging patients remaining in acute medical settings and impacting resources there unnecessarily.</w:t>
            </w:r>
          </w:p>
          <w:p w:rsidR="00EF6C38" w:rsidRPr="00DB0D26" w:rsidRDefault="00EF6C38" w:rsidP="009C634F">
            <w:pPr>
              <w:rPr>
                <w:rFonts w:ascii="Arial" w:hAnsi="Arial" w:cs="Arial"/>
                <w:lang w:val="en-US"/>
              </w:rPr>
            </w:pPr>
          </w:p>
        </w:tc>
      </w:tr>
      <w:tr w:rsidR="00DB0D26" w:rsidRPr="00DB0D26" w:rsidTr="000A2018">
        <w:tc>
          <w:tcPr>
            <w:tcW w:w="9736" w:type="dxa"/>
            <w:shd w:val="clear" w:color="auto" w:fill="auto"/>
          </w:tcPr>
          <w:p w:rsidR="009C634F" w:rsidRPr="00DB0D26" w:rsidRDefault="009C634F" w:rsidP="00BB79B0">
            <w:pPr>
              <w:pStyle w:val="ListParagraph"/>
              <w:numPr>
                <w:ilvl w:val="0"/>
                <w:numId w:val="11"/>
              </w:numPr>
              <w:rPr>
                <w:rFonts w:ascii="Arial" w:hAnsi="Arial" w:cs="Arial"/>
                <w:lang w:val="en-US"/>
              </w:rPr>
            </w:pPr>
            <w:r w:rsidRPr="00DB0D26">
              <w:rPr>
                <w:rFonts w:ascii="Arial" w:hAnsi="Arial" w:cs="Arial"/>
                <w:lang w:val="en-US"/>
              </w:rPr>
              <w:lastRenderedPageBreak/>
              <w:t xml:space="preserve">What partners have </w:t>
            </w:r>
            <w:r w:rsidR="000A2018" w:rsidRPr="00DB0D26">
              <w:rPr>
                <w:rFonts w:ascii="Arial" w:hAnsi="Arial" w:cs="Arial"/>
                <w:lang w:val="en-US"/>
              </w:rPr>
              <w:t xml:space="preserve">you </w:t>
            </w:r>
            <w:r w:rsidRPr="00DB0D26">
              <w:rPr>
                <w:rFonts w:ascii="Arial" w:hAnsi="Arial" w:cs="Arial"/>
                <w:lang w:val="en-US"/>
              </w:rPr>
              <w:t>worked with to develop the</w:t>
            </w:r>
            <w:r w:rsidR="000A2018" w:rsidRPr="00DB0D26">
              <w:rPr>
                <w:rFonts w:ascii="Arial" w:hAnsi="Arial" w:cs="Arial"/>
                <w:lang w:val="en-US"/>
              </w:rPr>
              <w:t xml:space="preserve"> new</w:t>
            </w:r>
            <w:r w:rsidRPr="00DB0D26">
              <w:rPr>
                <w:rFonts w:ascii="Arial" w:hAnsi="Arial" w:cs="Arial"/>
                <w:lang w:val="en-US"/>
              </w:rPr>
              <w:t xml:space="preserve"> proposal</w:t>
            </w:r>
            <w:r w:rsidR="00950CE9" w:rsidRPr="00DB0D26">
              <w:rPr>
                <w:rFonts w:ascii="Arial" w:hAnsi="Arial" w:cs="Arial"/>
                <w:lang w:val="en-US"/>
              </w:rPr>
              <w:t xml:space="preserve">s </w:t>
            </w:r>
            <w:r w:rsidR="00EF6C38" w:rsidRPr="00DB0D26">
              <w:rPr>
                <w:rFonts w:ascii="Arial" w:hAnsi="Arial" w:cs="Arial"/>
                <w:lang w:val="en-US"/>
              </w:rPr>
              <w:t>(organi</w:t>
            </w:r>
            <w:r w:rsidR="002F73BE" w:rsidRPr="00DB0D26">
              <w:rPr>
                <w:rFonts w:ascii="Arial" w:hAnsi="Arial" w:cs="Arial"/>
                <w:lang w:val="en-US"/>
              </w:rPr>
              <w:t>s</w:t>
            </w:r>
            <w:r w:rsidR="00EF6C38" w:rsidRPr="00DB0D26">
              <w:rPr>
                <w:rFonts w:ascii="Arial" w:hAnsi="Arial" w:cs="Arial"/>
                <w:lang w:val="en-US"/>
              </w:rPr>
              <w:t>ation</w:t>
            </w:r>
            <w:r w:rsidR="000A2018" w:rsidRPr="00DB0D26">
              <w:rPr>
                <w:rFonts w:ascii="Arial" w:hAnsi="Arial" w:cs="Arial"/>
                <w:lang w:val="en-US"/>
              </w:rPr>
              <w:t xml:space="preserve">, </w:t>
            </w:r>
            <w:r w:rsidRPr="00DB0D26">
              <w:rPr>
                <w:rFonts w:ascii="Arial" w:hAnsi="Arial" w:cs="Arial"/>
                <w:lang w:val="en-US"/>
              </w:rPr>
              <w:t>names &amp; roles</w:t>
            </w:r>
            <w:r w:rsidR="00EF6C38" w:rsidRPr="00DB0D26">
              <w:rPr>
                <w:rFonts w:ascii="Arial" w:hAnsi="Arial" w:cs="Arial"/>
                <w:lang w:val="en-US"/>
              </w:rPr>
              <w:t>)</w:t>
            </w:r>
            <w:r w:rsidRPr="00DB0D26">
              <w:rPr>
                <w:rFonts w:ascii="Arial" w:hAnsi="Arial" w:cs="Arial"/>
                <w:lang w:val="en-US"/>
              </w:rPr>
              <w:t>?</w:t>
            </w:r>
          </w:p>
          <w:p w:rsidR="00EF6C38" w:rsidRPr="00DB0D26" w:rsidRDefault="00EF6C38" w:rsidP="009C634F">
            <w:pPr>
              <w:rPr>
                <w:rFonts w:ascii="Arial" w:hAnsi="Arial" w:cs="Arial"/>
                <w:lang w:val="en-US"/>
              </w:rPr>
            </w:pPr>
          </w:p>
          <w:p w:rsidR="00BB79B0" w:rsidRPr="00DB0D26" w:rsidRDefault="00BB79B0" w:rsidP="009C634F">
            <w:pPr>
              <w:rPr>
                <w:rFonts w:ascii="Arial" w:hAnsi="Arial" w:cs="Arial"/>
                <w:lang w:val="en-US"/>
              </w:rPr>
            </w:pPr>
            <w:r w:rsidRPr="00DB0D26">
              <w:rPr>
                <w:rFonts w:ascii="Arial" w:hAnsi="Arial" w:cs="Arial"/>
                <w:lang w:val="en-US"/>
              </w:rPr>
              <w:t xml:space="preserve">Dr Michael Dilley, Consultant Neuropsychiatrist, St George’s, Neurosciences CRG, Chair-Elect RCPSych Faculty of Neuropsychiatry, CD Neurosciences ODN </w:t>
            </w:r>
          </w:p>
          <w:p w:rsidR="00BB79B0" w:rsidRPr="00DB0D26" w:rsidRDefault="00BB79B0" w:rsidP="009C634F">
            <w:pPr>
              <w:rPr>
                <w:rFonts w:ascii="Arial" w:hAnsi="Arial" w:cs="Arial"/>
                <w:lang w:val="en-US"/>
              </w:rPr>
            </w:pPr>
          </w:p>
          <w:p w:rsidR="00BB79B0" w:rsidRPr="00DB0D26" w:rsidRDefault="00BB79B0" w:rsidP="009C634F">
            <w:pPr>
              <w:rPr>
                <w:rFonts w:ascii="Arial" w:hAnsi="Arial" w:cs="Arial"/>
                <w:lang w:val="en-US"/>
              </w:rPr>
            </w:pPr>
            <w:r w:rsidRPr="00DB0D26">
              <w:rPr>
                <w:rFonts w:ascii="Arial" w:hAnsi="Arial" w:cs="Arial"/>
                <w:lang w:val="en-US"/>
              </w:rPr>
              <w:t xml:space="preserve">Dr Nick Medford, Consultant Neuropsychiatrist, Maudsley, Vice-Chair RCPsych Faculty of Neuropsychiatry </w:t>
            </w:r>
          </w:p>
          <w:p w:rsidR="00BB79B0" w:rsidRPr="00DB0D26" w:rsidRDefault="00BB79B0" w:rsidP="009C634F">
            <w:pPr>
              <w:rPr>
                <w:rFonts w:ascii="Arial" w:hAnsi="Arial" w:cs="Arial"/>
                <w:lang w:val="en-US"/>
              </w:rPr>
            </w:pPr>
          </w:p>
          <w:p w:rsidR="00BB79B0" w:rsidRPr="00DB0D26" w:rsidRDefault="00BB79B0" w:rsidP="009C634F">
            <w:pPr>
              <w:rPr>
                <w:rFonts w:ascii="Arial" w:hAnsi="Arial" w:cs="Arial"/>
                <w:lang w:val="en-US"/>
              </w:rPr>
            </w:pPr>
            <w:r w:rsidRPr="00DB0D26">
              <w:rPr>
                <w:rFonts w:ascii="Arial" w:hAnsi="Arial" w:cs="Arial"/>
                <w:lang w:val="en-US"/>
              </w:rPr>
              <w:t xml:space="preserve">Prof Eileen Joyce, Consultant Neuropsychiatrist, NHNN, Chair, RCPsych Faculty of Neuropsychiatry </w:t>
            </w:r>
          </w:p>
          <w:p w:rsidR="00BB79B0" w:rsidRPr="00DB0D26" w:rsidRDefault="00BB79B0" w:rsidP="009C634F">
            <w:pPr>
              <w:rPr>
                <w:rFonts w:ascii="Arial" w:hAnsi="Arial" w:cs="Arial"/>
                <w:lang w:val="en-US"/>
              </w:rPr>
            </w:pPr>
          </w:p>
          <w:p w:rsidR="00BB79B0" w:rsidRPr="00DB0D26" w:rsidRDefault="00BB79B0" w:rsidP="009C634F">
            <w:pPr>
              <w:spacing w:after="160" w:line="259" w:lineRule="auto"/>
              <w:rPr>
                <w:rFonts w:ascii="Arial" w:hAnsi="Arial" w:cs="Arial"/>
                <w:lang w:val="fr-FR"/>
              </w:rPr>
            </w:pPr>
            <w:r w:rsidRPr="00DB0D26">
              <w:rPr>
                <w:rFonts w:ascii="Arial" w:hAnsi="Arial" w:cs="Arial"/>
                <w:lang w:val="fr-FR"/>
              </w:rPr>
              <w:t>Dr David Okai, Consultant Neuropsychiatrist, Maudsley, CD Neuropsychiatry SLaM</w:t>
            </w:r>
          </w:p>
          <w:p w:rsidR="00BB79B0" w:rsidRPr="00DB0D26" w:rsidRDefault="00BB79B0" w:rsidP="009C634F">
            <w:pPr>
              <w:spacing w:after="160" w:line="259" w:lineRule="auto"/>
              <w:rPr>
                <w:rFonts w:ascii="Arial" w:hAnsi="Arial" w:cs="Arial"/>
                <w:lang w:val="fr-FR"/>
              </w:rPr>
            </w:pPr>
            <w:r w:rsidRPr="00DB0D26">
              <w:rPr>
                <w:rFonts w:ascii="Arial" w:hAnsi="Arial" w:cs="Arial"/>
                <w:lang w:val="fr-FR"/>
              </w:rPr>
              <w:t>Dr Panayiota Petrochilos, Consultant Neuropsychiatrist, NHNN, Clinical Lead Neuropsychiatry NHNN</w:t>
            </w:r>
          </w:p>
          <w:p w:rsidR="00BB79B0" w:rsidRPr="00DB0D26" w:rsidRDefault="00BB79B0" w:rsidP="009C634F">
            <w:pPr>
              <w:spacing w:after="160" w:line="259" w:lineRule="auto"/>
              <w:rPr>
                <w:rFonts w:ascii="Arial" w:hAnsi="Arial" w:cs="Arial"/>
                <w:lang w:val="fr-FR"/>
              </w:rPr>
            </w:pPr>
            <w:r w:rsidRPr="00DB0D26">
              <w:rPr>
                <w:rFonts w:ascii="Arial" w:hAnsi="Arial" w:cs="Arial"/>
                <w:lang w:val="fr-FR"/>
              </w:rPr>
              <w:t xml:space="preserve">Dr Stefania Bruno, Consultant Neuropsychiatrist, Huntercombe (Blackheath) </w:t>
            </w:r>
          </w:p>
          <w:p w:rsidR="00BB79B0" w:rsidRPr="00DB0D26" w:rsidRDefault="00BB79B0" w:rsidP="009C634F">
            <w:pPr>
              <w:spacing w:after="160" w:line="259" w:lineRule="auto"/>
              <w:rPr>
                <w:rFonts w:ascii="Arial" w:hAnsi="Arial" w:cs="Arial"/>
                <w:lang w:val="fr-FR"/>
              </w:rPr>
            </w:pPr>
            <w:r w:rsidRPr="00DB0D26">
              <w:rPr>
                <w:rFonts w:ascii="Arial" w:hAnsi="Arial" w:cs="Arial"/>
                <w:lang w:val="fr-FR"/>
              </w:rPr>
              <w:t>Dr Chris Symeon, Consultant Neuropsychiatrist, St George’s</w:t>
            </w:r>
          </w:p>
          <w:p w:rsidR="00BB79B0" w:rsidRPr="00DB0D26" w:rsidRDefault="00BB79B0" w:rsidP="009C634F">
            <w:pPr>
              <w:rPr>
                <w:rFonts w:ascii="Arial" w:hAnsi="Arial" w:cs="Arial"/>
                <w:lang w:val="en-US"/>
              </w:rPr>
            </w:pPr>
            <w:r w:rsidRPr="00DB0D26">
              <w:rPr>
                <w:rFonts w:ascii="Arial" w:hAnsi="Arial" w:cs="Arial"/>
                <w:lang w:val="en-US"/>
              </w:rPr>
              <w:t>Dr Shai Betteridge, Consultant Neuropsychologist, St George’s, Division of Neuropsychology, BPS</w:t>
            </w:r>
          </w:p>
          <w:p w:rsidR="00BB79B0" w:rsidRPr="00DB0D26" w:rsidRDefault="00BB79B0" w:rsidP="009C634F">
            <w:pPr>
              <w:rPr>
                <w:rFonts w:ascii="Arial" w:hAnsi="Arial" w:cs="Arial"/>
                <w:lang w:val="en-US"/>
              </w:rPr>
            </w:pPr>
          </w:p>
          <w:p w:rsidR="00BB79B0" w:rsidRDefault="00BB79B0" w:rsidP="009C634F">
            <w:pPr>
              <w:rPr>
                <w:rFonts w:ascii="Arial" w:hAnsi="Arial" w:cs="Arial"/>
                <w:lang w:val="en-US"/>
              </w:rPr>
            </w:pPr>
            <w:r w:rsidRPr="00DB0D26">
              <w:rPr>
                <w:rFonts w:ascii="Arial" w:hAnsi="Arial" w:cs="Arial"/>
                <w:lang w:val="en-US"/>
              </w:rPr>
              <w:t>Dr Richard Irwin, Consultant Neuropsychologist, Royal Hospital for Neurodisability, Clinical Lead, RHN (Putney)</w:t>
            </w:r>
          </w:p>
          <w:p w:rsidR="00846E72" w:rsidRDefault="00846E72" w:rsidP="009C634F">
            <w:pPr>
              <w:rPr>
                <w:rFonts w:ascii="Arial" w:hAnsi="Arial" w:cs="Arial"/>
                <w:lang w:val="en-US"/>
              </w:rPr>
            </w:pPr>
          </w:p>
          <w:p w:rsidR="00846E72" w:rsidRDefault="00846E72" w:rsidP="009C634F">
            <w:pPr>
              <w:rPr>
                <w:rFonts w:ascii="Arial" w:hAnsi="Arial" w:cs="Arial"/>
                <w:lang w:val="en-US"/>
              </w:rPr>
            </w:pPr>
            <w:r>
              <w:rPr>
                <w:rFonts w:ascii="Arial" w:hAnsi="Arial" w:cs="Arial"/>
                <w:lang w:val="en-US"/>
              </w:rPr>
              <w:t>Gill Cluckie, CD London Stroke Network</w:t>
            </w:r>
          </w:p>
          <w:p w:rsidR="00846E72" w:rsidRDefault="00846E72" w:rsidP="009C634F">
            <w:pPr>
              <w:rPr>
                <w:rFonts w:ascii="Arial" w:hAnsi="Arial" w:cs="Arial"/>
                <w:lang w:val="en-US"/>
              </w:rPr>
            </w:pPr>
          </w:p>
          <w:p w:rsidR="00846E72" w:rsidRDefault="00846E72" w:rsidP="009C634F">
            <w:pPr>
              <w:rPr>
                <w:rFonts w:ascii="Arial" w:hAnsi="Arial" w:cs="Arial"/>
                <w:lang w:val="en-US"/>
              </w:rPr>
            </w:pPr>
            <w:r>
              <w:rPr>
                <w:rFonts w:ascii="Arial" w:hAnsi="Arial" w:cs="Arial"/>
                <w:lang w:val="en-US"/>
              </w:rPr>
              <w:t>Dr Sancho Wong, Consultant in Rehabilitation Medicine, St George’s</w:t>
            </w:r>
          </w:p>
          <w:p w:rsidR="00846E72" w:rsidRDefault="00846E72" w:rsidP="009C634F">
            <w:pPr>
              <w:rPr>
                <w:rFonts w:ascii="Arial" w:hAnsi="Arial" w:cs="Arial"/>
                <w:lang w:val="en-US"/>
              </w:rPr>
            </w:pPr>
          </w:p>
          <w:p w:rsidR="00846E72" w:rsidRPr="00DB0D26" w:rsidRDefault="00846E72" w:rsidP="009C634F">
            <w:pPr>
              <w:rPr>
                <w:rFonts w:ascii="Arial" w:hAnsi="Arial" w:cs="Arial"/>
                <w:lang w:val="en-US"/>
              </w:rPr>
            </w:pPr>
            <w:r>
              <w:rPr>
                <w:rFonts w:ascii="Arial" w:hAnsi="Arial" w:cs="Arial"/>
                <w:lang w:val="en-US"/>
              </w:rPr>
              <w:t>Dr Emer McGilloway, Consultant in Rehabilitation, King’s College Hospital</w:t>
            </w:r>
          </w:p>
          <w:p w:rsidR="00D83450" w:rsidRPr="00DB0D26" w:rsidRDefault="00D83450" w:rsidP="009C634F">
            <w:pPr>
              <w:rPr>
                <w:rFonts w:ascii="Arial" w:hAnsi="Arial" w:cs="Arial"/>
                <w:lang w:val="en-US"/>
              </w:rPr>
            </w:pPr>
          </w:p>
        </w:tc>
      </w:tr>
      <w:tr w:rsidR="00DB0D26" w:rsidRPr="00DB0D26" w:rsidTr="000A2018">
        <w:tc>
          <w:tcPr>
            <w:tcW w:w="9736" w:type="dxa"/>
            <w:shd w:val="clear" w:color="auto" w:fill="auto"/>
          </w:tcPr>
          <w:p w:rsidR="00127183" w:rsidRPr="00DB0D26" w:rsidRDefault="00127183" w:rsidP="00BB79B0">
            <w:pPr>
              <w:pStyle w:val="ListParagraph"/>
              <w:numPr>
                <w:ilvl w:val="0"/>
                <w:numId w:val="11"/>
              </w:numPr>
              <w:rPr>
                <w:rFonts w:ascii="Arial" w:hAnsi="Arial" w:cs="Arial"/>
                <w:lang w:val="en-US"/>
              </w:rPr>
            </w:pPr>
            <w:r w:rsidRPr="00DB0D26">
              <w:rPr>
                <w:rFonts w:ascii="Arial" w:hAnsi="Arial" w:cs="Arial"/>
                <w:lang w:val="en-US"/>
              </w:rPr>
              <w:t>What other stakeholders do you still need to work with?</w:t>
            </w:r>
          </w:p>
          <w:p w:rsidR="00950CE9" w:rsidRPr="00DB0D26" w:rsidRDefault="00950CE9" w:rsidP="009C634F">
            <w:pPr>
              <w:rPr>
                <w:rFonts w:ascii="Arial" w:hAnsi="Arial" w:cs="Arial"/>
                <w:lang w:val="en-US"/>
              </w:rPr>
            </w:pPr>
          </w:p>
          <w:p w:rsidR="00127183" w:rsidRPr="00DB0D26" w:rsidRDefault="00127183" w:rsidP="009C634F">
            <w:pPr>
              <w:rPr>
                <w:rFonts w:ascii="Arial" w:hAnsi="Arial" w:cs="Arial"/>
                <w:lang w:val="en-US"/>
              </w:rPr>
            </w:pPr>
          </w:p>
        </w:tc>
      </w:tr>
      <w:tr w:rsidR="00DB0D26" w:rsidRPr="00DB0D26" w:rsidTr="000A2018">
        <w:tc>
          <w:tcPr>
            <w:tcW w:w="9736" w:type="dxa"/>
            <w:shd w:val="clear" w:color="auto" w:fill="auto"/>
          </w:tcPr>
          <w:p w:rsidR="00950CE9" w:rsidRPr="00DB0D26" w:rsidRDefault="00127183" w:rsidP="00BB79B0">
            <w:pPr>
              <w:pStyle w:val="ListParagraph"/>
              <w:numPr>
                <w:ilvl w:val="0"/>
                <w:numId w:val="11"/>
              </w:numPr>
              <w:rPr>
                <w:rFonts w:ascii="Arial" w:hAnsi="Arial" w:cs="Arial"/>
                <w:lang w:val="en-US"/>
              </w:rPr>
            </w:pPr>
            <w:r w:rsidRPr="00DB0D26">
              <w:rPr>
                <w:rFonts w:ascii="Arial" w:hAnsi="Arial" w:cs="Arial"/>
                <w:lang w:val="en-US"/>
              </w:rPr>
              <w:lastRenderedPageBreak/>
              <w:t xml:space="preserve">Does the new proposal require staff to work outside their </w:t>
            </w:r>
            <w:r w:rsidR="00950CE9" w:rsidRPr="00DB0D26">
              <w:rPr>
                <w:rFonts w:ascii="Arial" w:hAnsi="Arial" w:cs="Arial"/>
                <w:lang w:val="en-US"/>
              </w:rPr>
              <w:t xml:space="preserve">scope of </w:t>
            </w:r>
            <w:r w:rsidR="009C634F" w:rsidRPr="00DB0D26">
              <w:rPr>
                <w:rFonts w:ascii="Arial" w:hAnsi="Arial" w:cs="Arial"/>
                <w:lang w:val="en-US"/>
              </w:rPr>
              <w:t>practice?</w:t>
            </w:r>
            <w:r w:rsidRPr="00DB0D26">
              <w:rPr>
                <w:rFonts w:ascii="Arial" w:hAnsi="Arial" w:cs="Arial"/>
                <w:lang w:val="en-US"/>
              </w:rPr>
              <w:t xml:space="preserve"> If</w:t>
            </w:r>
            <w:r w:rsidR="00950CE9" w:rsidRPr="00DB0D26">
              <w:rPr>
                <w:rFonts w:ascii="Arial" w:hAnsi="Arial" w:cs="Arial"/>
                <w:lang w:val="en-US"/>
              </w:rPr>
              <w:t xml:space="preserve"> so, how has this been addressed?  </w:t>
            </w:r>
          </w:p>
          <w:p w:rsidR="00BB79B0" w:rsidRPr="00DB0D26" w:rsidRDefault="00BB79B0" w:rsidP="00950CE9">
            <w:pPr>
              <w:ind w:left="360"/>
              <w:rPr>
                <w:rFonts w:ascii="Arial" w:hAnsi="Arial" w:cs="Arial"/>
                <w:lang w:val="en-US"/>
              </w:rPr>
            </w:pPr>
          </w:p>
          <w:p w:rsidR="00D83450" w:rsidRPr="00DB0D26" w:rsidRDefault="000057A5" w:rsidP="00BB79B0">
            <w:pPr>
              <w:ind w:left="360"/>
              <w:rPr>
                <w:rFonts w:ascii="Arial" w:hAnsi="Arial" w:cs="Arial"/>
                <w:lang w:val="en-US"/>
              </w:rPr>
            </w:pPr>
            <w:r w:rsidRPr="00DB0D26">
              <w:rPr>
                <w:rFonts w:ascii="Arial" w:hAnsi="Arial" w:cs="Arial"/>
                <w:lang w:val="en-US"/>
              </w:rPr>
              <w:t>If therapy staff are moved to acute side</w:t>
            </w:r>
            <w:r w:rsidR="00BB79B0" w:rsidRPr="00DB0D26">
              <w:rPr>
                <w:rFonts w:ascii="Arial" w:hAnsi="Arial" w:cs="Arial"/>
                <w:lang w:val="en-US"/>
              </w:rPr>
              <w:t>; if consultant psychiatrists are redeployed in to acute medical or psychiatric areas.  Training and support will need to be provided and needs further consideration.</w:t>
            </w:r>
          </w:p>
          <w:p w:rsidR="00EF6C38" w:rsidRPr="00DB0D26" w:rsidRDefault="00EF6C38" w:rsidP="009C634F">
            <w:pPr>
              <w:rPr>
                <w:rFonts w:ascii="Arial" w:hAnsi="Arial" w:cs="Arial"/>
                <w:lang w:val="en-US"/>
              </w:rPr>
            </w:pPr>
          </w:p>
        </w:tc>
      </w:tr>
      <w:tr w:rsidR="00DB0D26" w:rsidRPr="00DB0D26" w:rsidTr="000A2018">
        <w:tc>
          <w:tcPr>
            <w:tcW w:w="9736" w:type="dxa"/>
            <w:shd w:val="clear" w:color="auto" w:fill="auto"/>
          </w:tcPr>
          <w:p w:rsidR="00BB79B0" w:rsidRPr="00DB0D26" w:rsidRDefault="000A2018" w:rsidP="0043299B">
            <w:pPr>
              <w:pStyle w:val="ListParagraph"/>
              <w:numPr>
                <w:ilvl w:val="0"/>
                <w:numId w:val="20"/>
              </w:numPr>
              <w:rPr>
                <w:rFonts w:ascii="Arial" w:hAnsi="Arial" w:cs="Arial"/>
                <w:lang w:val="en-US"/>
              </w:rPr>
            </w:pPr>
            <w:r w:rsidRPr="00DB0D26">
              <w:rPr>
                <w:rFonts w:ascii="Arial" w:hAnsi="Arial" w:cs="Arial"/>
                <w:lang w:val="en-US"/>
              </w:rPr>
              <w:t>Recommendations that you would like approv</w:t>
            </w:r>
            <w:r w:rsidR="000C5B91" w:rsidRPr="00DB0D26">
              <w:rPr>
                <w:rFonts w:ascii="Arial" w:hAnsi="Arial" w:cs="Arial"/>
                <w:lang w:val="en-US"/>
              </w:rPr>
              <w:t>ed</w:t>
            </w:r>
            <w:r w:rsidRPr="00DB0D26">
              <w:rPr>
                <w:rFonts w:ascii="Arial" w:hAnsi="Arial" w:cs="Arial"/>
                <w:lang w:val="en-US"/>
              </w:rPr>
              <w:t xml:space="preserve"> from the </w:t>
            </w:r>
            <w:r w:rsidR="00EF6C38" w:rsidRPr="00DB0D26">
              <w:rPr>
                <w:rFonts w:ascii="Arial" w:hAnsi="Arial" w:cs="Arial"/>
                <w:lang w:val="en-US"/>
              </w:rPr>
              <w:t>London Clinical Advisory Group?</w:t>
            </w:r>
            <w:r w:rsidR="00BB79B0" w:rsidRPr="00DB0D26">
              <w:rPr>
                <w:rFonts w:ascii="Arial" w:hAnsi="Arial" w:cs="Arial"/>
                <w:lang w:val="en-US"/>
              </w:rPr>
              <w:t xml:space="preserve"> </w:t>
            </w:r>
          </w:p>
          <w:p w:rsidR="00BB79B0" w:rsidRPr="00DB0D26" w:rsidRDefault="00BB79B0" w:rsidP="00BB79B0">
            <w:pPr>
              <w:pStyle w:val="ListParagraph"/>
              <w:rPr>
                <w:rFonts w:ascii="Arial" w:hAnsi="Arial" w:cs="Arial"/>
                <w:lang w:val="en-US"/>
              </w:rPr>
            </w:pPr>
          </w:p>
          <w:p w:rsidR="00BB79B0" w:rsidRPr="00DB0D26" w:rsidRDefault="00BB79B0" w:rsidP="00BB79B0">
            <w:pPr>
              <w:pStyle w:val="ListParagraph"/>
              <w:numPr>
                <w:ilvl w:val="0"/>
                <w:numId w:val="19"/>
              </w:numPr>
              <w:rPr>
                <w:rFonts w:ascii="Arial" w:hAnsi="Arial" w:cs="Arial"/>
                <w:lang w:val="en-US"/>
              </w:rPr>
            </w:pPr>
            <w:r w:rsidRPr="00DB0D26">
              <w:rPr>
                <w:rFonts w:ascii="Arial" w:hAnsi="Arial" w:cs="Arial"/>
                <w:lang w:val="en-US"/>
              </w:rPr>
              <w:t xml:space="preserve">All patients with functional neurological disorder waiting for elective inpatient rehabilitation are </w:t>
            </w:r>
            <w:r w:rsidR="003C1118" w:rsidRPr="00DB0D26">
              <w:rPr>
                <w:rFonts w:ascii="Arial" w:hAnsi="Arial" w:cs="Arial"/>
                <w:lang w:val="en-US"/>
              </w:rPr>
              <w:t>deferred</w:t>
            </w:r>
            <w:r w:rsidRPr="00DB0D26">
              <w:rPr>
                <w:rFonts w:ascii="Arial" w:hAnsi="Arial" w:cs="Arial"/>
                <w:lang w:val="en-US"/>
              </w:rPr>
              <w:t xml:space="preserve"> during the pandemic;</w:t>
            </w:r>
          </w:p>
          <w:p w:rsidR="00BB79B0" w:rsidRPr="00DB0D26" w:rsidRDefault="00BB79B0" w:rsidP="00BB79B0">
            <w:pPr>
              <w:pStyle w:val="ListParagraph"/>
              <w:numPr>
                <w:ilvl w:val="0"/>
                <w:numId w:val="19"/>
              </w:numPr>
              <w:rPr>
                <w:rFonts w:ascii="Arial" w:hAnsi="Arial" w:cs="Arial"/>
                <w:lang w:val="en-US"/>
              </w:rPr>
            </w:pPr>
            <w:r w:rsidRPr="00DB0D26">
              <w:rPr>
                <w:rFonts w:ascii="Arial" w:hAnsi="Arial" w:cs="Arial"/>
                <w:lang w:val="en-US"/>
              </w:rPr>
              <w:t>All patients who can be managed at home or in a placement on the basis of medical or psychiatric risk are discharged or transferred as soon as possible to increase acute (medical) bed capacity and also acute and post-acute rehabilitation capacity;</w:t>
            </w:r>
          </w:p>
          <w:p w:rsidR="00BB79B0" w:rsidRPr="00DB0D26" w:rsidRDefault="00BB79B0" w:rsidP="00BB79B0">
            <w:pPr>
              <w:pStyle w:val="ListParagraph"/>
              <w:numPr>
                <w:ilvl w:val="0"/>
                <w:numId w:val="19"/>
              </w:numPr>
              <w:rPr>
                <w:rFonts w:ascii="Arial" w:hAnsi="Arial" w:cs="Arial"/>
                <w:lang w:val="en-US"/>
              </w:rPr>
            </w:pPr>
            <w:r w:rsidRPr="00DB0D26">
              <w:rPr>
                <w:rFonts w:ascii="Arial" w:hAnsi="Arial" w:cs="Arial"/>
                <w:lang w:val="en-US"/>
              </w:rPr>
              <w:t>All inpatient assessment for admission is conducted virtually through telemedicine;</w:t>
            </w:r>
          </w:p>
          <w:p w:rsidR="00BB79B0" w:rsidRPr="00DB0D26" w:rsidRDefault="00BB79B0" w:rsidP="00BB79B0">
            <w:pPr>
              <w:pStyle w:val="ListParagraph"/>
              <w:numPr>
                <w:ilvl w:val="0"/>
                <w:numId w:val="19"/>
              </w:numPr>
              <w:rPr>
                <w:rFonts w:ascii="Arial" w:hAnsi="Arial" w:cs="Arial"/>
                <w:lang w:val="en-US"/>
              </w:rPr>
            </w:pPr>
            <w:r w:rsidRPr="00DB0D26">
              <w:rPr>
                <w:rFonts w:ascii="Arial" w:hAnsi="Arial" w:cs="Arial"/>
                <w:lang w:val="en-US"/>
              </w:rPr>
              <w:t>All outpatient assessment and follow-up is conducted virtually through telemedicine;</w:t>
            </w:r>
          </w:p>
          <w:p w:rsidR="00BB79B0" w:rsidRPr="00DB0D26" w:rsidRDefault="00BB79B0" w:rsidP="00BB79B0">
            <w:pPr>
              <w:pStyle w:val="ListParagraph"/>
              <w:numPr>
                <w:ilvl w:val="0"/>
                <w:numId w:val="19"/>
              </w:numPr>
              <w:rPr>
                <w:rFonts w:ascii="Arial" w:hAnsi="Arial" w:cs="Arial"/>
                <w:lang w:val="en-US"/>
              </w:rPr>
            </w:pPr>
            <w:r w:rsidRPr="00DB0D26">
              <w:rPr>
                <w:rFonts w:ascii="Arial" w:hAnsi="Arial" w:cs="Arial"/>
                <w:lang w:val="en-US"/>
              </w:rPr>
              <w:t xml:space="preserve">Where possible local arrangements for admission to community-based neurorehabilitation (CNRT) and mental illness (CMHT) pathways are prioritized </w:t>
            </w:r>
            <w:r w:rsidR="003C1118" w:rsidRPr="00DB0D26">
              <w:rPr>
                <w:rFonts w:ascii="Arial" w:hAnsi="Arial" w:cs="Arial"/>
                <w:lang w:val="en-US"/>
              </w:rPr>
              <w:t xml:space="preserve">over admission to neuropsychiatry beds </w:t>
            </w:r>
            <w:r w:rsidRPr="00DB0D26">
              <w:rPr>
                <w:rFonts w:ascii="Arial" w:hAnsi="Arial" w:cs="Arial"/>
                <w:lang w:val="en-US"/>
              </w:rPr>
              <w:t>and opportunities for co-working between pathways are maximized and supported;</w:t>
            </w:r>
          </w:p>
          <w:p w:rsidR="00BB79B0" w:rsidRPr="00DB0D26" w:rsidRDefault="00BB79B0" w:rsidP="00BB79B0">
            <w:pPr>
              <w:pStyle w:val="ListParagraph"/>
              <w:numPr>
                <w:ilvl w:val="0"/>
                <w:numId w:val="19"/>
              </w:numPr>
              <w:rPr>
                <w:rFonts w:ascii="Arial" w:hAnsi="Arial" w:cs="Arial"/>
                <w:lang w:val="en-US"/>
              </w:rPr>
            </w:pPr>
            <w:r w:rsidRPr="00DB0D26">
              <w:rPr>
                <w:rFonts w:ascii="Arial" w:hAnsi="Arial" w:cs="Arial"/>
                <w:lang w:val="en-US"/>
              </w:rPr>
              <w:t>That access to neuropsychiatric and specialised therapy expertise for advice is facilitated through a single point of access for London primary care, community neurorehabilitation and mental health pathways, and secondary care acute physical and mental illness pathways.</w:t>
            </w:r>
            <w:r w:rsidRPr="00DB0D26">
              <w:rPr>
                <w:rFonts w:ascii="Arial" w:hAnsi="Arial" w:cs="Arial"/>
                <w:shd w:val="clear" w:color="auto" w:fill="FFFFFF"/>
                <w:lang w:eastAsia="en-GB"/>
              </w:rPr>
              <w:t xml:space="preserve"> </w:t>
            </w:r>
          </w:p>
          <w:p w:rsidR="00BB79B0" w:rsidRPr="00846E72" w:rsidRDefault="00BB79B0" w:rsidP="00BB79B0">
            <w:pPr>
              <w:pStyle w:val="ListParagraph"/>
              <w:numPr>
                <w:ilvl w:val="0"/>
                <w:numId w:val="19"/>
              </w:numPr>
              <w:rPr>
                <w:rFonts w:ascii="Arial" w:hAnsi="Arial" w:cs="Arial"/>
                <w:lang w:val="en-US"/>
              </w:rPr>
            </w:pPr>
            <w:r w:rsidRPr="00DB0D26">
              <w:rPr>
                <w:rFonts w:ascii="Arial" w:hAnsi="Arial" w:cs="Arial"/>
                <w:shd w:val="clear" w:color="auto" w:fill="FFFFFF"/>
                <w:lang w:eastAsia="en-GB"/>
              </w:rPr>
              <w:t>Weekly teleconference between providers to consider assessments, flow, declined referrals to continue (with additional partners as necessary).</w:t>
            </w:r>
          </w:p>
          <w:p w:rsidR="00846E72" w:rsidRPr="00DB0D26" w:rsidRDefault="00846E72" w:rsidP="00BB79B0">
            <w:pPr>
              <w:pStyle w:val="ListParagraph"/>
              <w:numPr>
                <w:ilvl w:val="0"/>
                <w:numId w:val="19"/>
              </w:numPr>
              <w:rPr>
                <w:rFonts w:ascii="Arial" w:hAnsi="Arial" w:cs="Arial"/>
                <w:lang w:val="en-US"/>
              </w:rPr>
            </w:pPr>
            <w:r>
              <w:rPr>
                <w:rFonts w:ascii="Arial" w:hAnsi="Arial" w:cs="Arial"/>
                <w:shd w:val="clear" w:color="auto" w:fill="FFFFFF"/>
                <w:lang w:eastAsia="en-GB"/>
              </w:rPr>
              <w:t>Communication of these recommendations to provider organisation Clinical Directors and Executive Boards</w:t>
            </w:r>
          </w:p>
          <w:p w:rsidR="00EF6C38" w:rsidRPr="00DB0D26" w:rsidRDefault="00EF6C38" w:rsidP="009C634F">
            <w:pPr>
              <w:rPr>
                <w:rFonts w:ascii="Arial" w:hAnsi="Arial" w:cs="Arial"/>
                <w:lang w:val="en-US"/>
              </w:rPr>
            </w:pPr>
          </w:p>
        </w:tc>
      </w:tr>
      <w:tr w:rsidR="00EF6C38" w:rsidRPr="00DB0D26" w:rsidTr="000A2018">
        <w:tc>
          <w:tcPr>
            <w:tcW w:w="9736" w:type="dxa"/>
            <w:shd w:val="clear" w:color="auto" w:fill="auto"/>
          </w:tcPr>
          <w:p w:rsidR="00EF6C38" w:rsidRPr="00DB0D26" w:rsidRDefault="00950CE9" w:rsidP="009C634F">
            <w:pPr>
              <w:rPr>
                <w:rFonts w:ascii="Arial" w:hAnsi="Arial" w:cs="Arial"/>
                <w:lang w:val="en-US"/>
              </w:rPr>
            </w:pPr>
            <w:r w:rsidRPr="00DB0D26">
              <w:rPr>
                <w:rFonts w:ascii="Arial" w:hAnsi="Arial" w:cs="Arial"/>
                <w:lang w:val="en-US"/>
              </w:rPr>
              <w:t>Please a</w:t>
            </w:r>
            <w:r w:rsidR="00EF6C38" w:rsidRPr="00DB0D26">
              <w:rPr>
                <w:rFonts w:ascii="Arial" w:hAnsi="Arial" w:cs="Arial"/>
                <w:lang w:val="en-US"/>
              </w:rPr>
              <w:t>ttach any flowcharts</w:t>
            </w:r>
            <w:r w:rsidR="002F73BE" w:rsidRPr="00DB0D26">
              <w:rPr>
                <w:rFonts w:ascii="Arial" w:hAnsi="Arial" w:cs="Arial"/>
                <w:lang w:val="en-US"/>
              </w:rPr>
              <w:t xml:space="preserve"> to demonstrate the proposed changes to the clinical pathway</w:t>
            </w:r>
          </w:p>
          <w:p w:rsidR="00950CE9" w:rsidRPr="00DB0D26" w:rsidRDefault="00950CE9" w:rsidP="009C634F">
            <w:pPr>
              <w:rPr>
                <w:rFonts w:ascii="Arial" w:hAnsi="Arial" w:cs="Arial"/>
                <w:lang w:val="en-US"/>
              </w:rPr>
            </w:pPr>
          </w:p>
          <w:p w:rsidR="00950CE9" w:rsidRPr="00DB0D26" w:rsidRDefault="00950CE9" w:rsidP="009C634F">
            <w:pPr>
              <w:rPr>
                <w:rFonts w:ascii="Arial" w:hAnsi="Arial" w:cs="Arial"/>
                <w:lang w:val="en-US"/>
              </w:rPr>
            </w:pPr>
          </w:p>
          <w:p w:rsidR="00950CE9" w:rsidRPr="00DB0D26" w:rsidRDefault="00950CE9" w:rsidP="009C634F">
            <w:pPr>
              <w:rPr>
                <w:rFonts w:ascii="Arial" w:hAnsi="Arial" w:cs="Arial"/>
                <w:lang w:val="en-US"/>
              </w:rPr>
            </w:pPr>
          </w:p>
          <w:p w:rsidR="00950CE9" w:rsidRPr="00DB0D26" w:rsidRDefault="00950CE9" w:rsidP="009C634F">
            <w:pPr>
              <w:rPr>
                <w:rFonts w:ascii="Arial" w:hAnsi="Arial" w:cs="Arial"/>
                <w:lang w:val="en-US"/>
              </w:rPr>
            </w:pPr>
          </w:p>
          <w:p w:rsidR="00950CE9" w:rsidRPr="00DB0D26" w:rsidRDefault="00950CE9" w:rsidP="009C634F">
            <w:pPr>
              <w:rPr>
                <w:rFonts w:ascii="Arial" w:hAnsi="Arial" w:cs="Arial"/>
                <w:lang w:val="en-US"/>
              </w:rPr>
            </w:pPr>
          </w:p>
          <w:p w:rsidR="00950CE9" w:rsidRPr="00DB0D26" w:rsidRDefault="00950CE9" w:rsidP="009C634F">
            <w:pPr>
              <w:rPr>
                <w:rFonts w:ascii="Arial" w:hAnsi="Arial" w:cs="Arial"/>
                <w:lang w:val="en-US"/>
              </w:rPr>
            </w:pPr>
          </w:p>
          <w:p w:rsidR="00950CE9" w:rsidRPr="00DB0D26" w:rsidRDefault="00950CE9" w:rsidP="009C634F">
            <w:pPr>
              <w:rPr>
                <w:rFonts w:ascii="Arial" w:hAnsi="Arial" w:cs="Arial"/>
                <w:lang w:val="en-US"/>
              </w:rPr>
            </w:pPr>
          </w:p>
          <w:p w:rsidR="00950CE9" w:rsidRPr="00DB0D26" w:rsidRDefault="00950CE9" w:rsidP="009C634F">
            <w:pPr>
              <w:rPr>
                <w:rFonts w:ascii="Arial" w:hAnsi="Arial" w:cs="Arial"/>
                <w:lang w:val="en-US"/>
              </w:rPr>
            </w:pPr>
          </w:p>
        </w:tc>
      </w:tr>
    </w:tbl>
    <w:p w:rsidR="00073923" w:rsidRPr="00DB0D26" w:rsidRDefault="00073923" w:rsidP="00511B7D">
      <w:pPr>
        <w:rPr>
          <w:rFonts w:ascii="Arial" w:hAnsi="Arial" w:cs="Arial"/>
          <w:lang w:val="en-US"/>
        </w:rPr>
      </w:pPr>
    </w:p>
    <w:p w:rsidR="000A2018" w:rsidRPr="00DB0D26" w:rsidRDefault="000A2018" w:rsidP="000A2018">
      <w:pPr>
        <w:rPr>
          <w:rFonts w:ascii="Arial" w:hAnsi="Arial" w:cs="Arial"/>
          <w:lang w:val="en-US"/>
        </w:rPr>
      </w:pPr>
    </w:p>
    <w:p w:rsidR="000A2018" w:rsidRPr="00DB0D26" w:rsidRDefault="000A2018" w:rsidP="000A2018">
      <w:pPr>
        <w:tabs>
          <w:tab w:val="left" w:pos="4275"/>
        </w:tabs>
        <w:rPr>
          <w:rFonts w:ascii="Arial" w:hAnsi="Arial" w:cs="Arial"/>
          <w:lang w:val="en-US"/>
        </w:rPr>
      </w:pPr>
    </w:p>
    <w:sectPr w:rsidR="000A2018" w:rsidRPr="00DB0D26" w:rsidSect="00725C99">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D7A" w:rsidRDefault="00233D7A" w:rsidP="008F3148">
      <w:pPr>
        <w:spacing w:after="0" w:line="240" w:lineRule="auto"/>
      </w:pPr>
      <w:r>
        <w:separator/>
      </w:r>
    </w:p>
  </w:endnote>
  <w:endnote w:type="continuationSeparator" w:id="0">
    <w:p w:rsidR="00233D7A" w:rsidRDefault="00233D7A" w:rsidP="008F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58E" w:rsidRDefault="00BF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A6A" w:rsidRDefault="007C7A23">
    <w:pPr>
      <w:pStyle w:val="Footer"/>
    </w:pPr>
    <w:r>
      <w:rPr>
        <w:noProof/>
        <w:color w:val="4472C4" w:themeColor="accent1"/>
        <w:lang w:eastAsia="en-GB"/>
      </w:rPr>
      <mc:AlternateContent>
        <mc:Choice Requires="wps">
          <w:drawing>
            <wp:anchor distT="0" distB="0" distL="114300" distR="114300" simplePos="0" relativeHeight="251666432" behindDoc="0" locked="0" layoutInCell="1" allowOverlap="1" wp14:anchorId="6301D1A7" wp14:editId="57D4EEB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9B2E054" id="Rectangle 452" o:spid="_x0000_s1026" style="position:absolute;margin-left:0;margin-top:0;width:579.9pt;height:750.3pt;z-index:2516664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13</w:t>
    </w:r>
    <w:r w:rsidRPr="007C7A23">
      <w:rPr>
        <w:color w:val="4472C4" w:themeColor="accent1"/>
        <w:vertAlign w:val="superscript"/>
      </w:rPr>
      <w:t>th</w:t>
    </w:r>
    <w:r>
      <w:rPr>
        <w:color w:val="4472C4" w:themeColor="accent1"/>
      </w:rPr>
      <w:t xml:space="preserve"> March 2020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3B32A9" w:rsidRPr="003B32A9">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58E" w:rsidRDefault="00BF0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D7A" w:rsidRDefault="00233D7A" w:rsidP="008F3148">
      <w:pPr>
        <w:spacing w:after="0" w:line="240" w:lineRule="auto"/>
      </w:pPr>
      <w:r>
        <w:separator/>
      </w:r>
    </w:p>
  </w:footnote>
  <w:footnote w:type="continuationSeparator" w:id="0">
    <w:p w:rsidR="00233D7A" w:rsidRDefault="00233D7A" w:rsidP="008F3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018" w:rsidRDefault="00BF058E">
    <w:pPr>
      <w:pStyle w:val="Header"/>
    </w:pPr>
    <w:r>
      <w:rPr>
        <w:noProof/>
      </w:rPr>
      <w:pict w14:anchorId="6E333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88829" o:spid="_x0000_s2051" type="#_x0000_t136" alt="" style="position:absolute;margin-left:0;margin-top:0;width:604.55pt;height:82.4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DRAFT Tem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450" w:rsidRDefault="00BF058E" w:rsidP="001A6335">
    <w:pPr>
      <w:pStyle w:val="Footer"/>
      <w:rPr>
        <w:b/>
      </w:rPr>
    </w:pPr>
    <w:r>
      <w:rPr>
        <w:noProof/>
      </w:rPr>
      <w:pict w14:anchorId="51BF5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88830" o:spid="_x0000_s2050" type="#_x0000_t136" alt="" style="position:absolute;margin-left:0;margin-top:0;width:604.55pt;height:82.4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DRAFT Temp"/>
          <w10:wrap anchorx="margin" anchory="margin"/>
        </v:shape>
      </w:pict>
    </w:r>
    <w:r w:rsidR="00D83450">
      <w:rPr>
        <w:b/>
      </w:rPr>
      <w:t>Author:</w:t>
    </w:r>
  </w:p>
  <w:p w:rsidR="001A6335" w:rsidRDefault="009C634F" w:rsidP="001A6335">
    <w:pPr>
      <w:pStyle w:val="Footer"/>
      <w:rPr>
        <w:b/>
      </w:rPr>
    </w:pPr>
    <w:r w:rsidRPr="005A169B">
      <w:rPr>
        <w:rFonts w:cs="Arial"/>
        <w:b/>
        <w:noProof/>
        <w:color w:val="005DA2"/>
        <w:sz w:val="28"/>
        <w:szCs w:val="28"/>
        <w:lang w:eastAsia="en-GB"/>
      </w:rPr>
      <w:drawing>
        <wp:anchor distT="0" distB="0" distL="114300" distR="114300" simplePos="0" relativeHeight="251656192" behindDoc="0" locked="0" layoutInCell="1" allowOverlap="1" wp14:anchorId="1B8F6841" wp14:editId="679F3D5C">
          <wp:simplePos x="0" y="0"/>
          <wp:positionH relativeFrom="column">
            <wp:posOffset>5116195</wp:posOffset>
          </wp:positionH>
          <wp:positionV relativeFrom="paragraph">
            <wp:posOffset>-156210</wp:posOffset>
          </wp:positionV>
          <wp:extent cx="1202690" cy="3917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0629"/>
                  <a:stretch/>
                </pic:blipFill>
                <pic:spPr bwMode="auto">
                  <a:xfrm>
                    <a:off x="0" y="0"/>
                    <a:ext cx="1202690" cy="3917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sdt>
      <w:sdtPr>
        <w:rPr>
          <w:b/>
        </w:rPr>
        <w:id w:val="-741251627"/>
        <w:docPartObj>
          <w:docPartGallery w:val="Watermarks"/>
          <w:docPartUnique/>
        </w:docPartObj>
      </w:sdtPr>
      <w:sdtEndPr/>
      <w:sdtContent/>
    </w:sdt>
    <w:r w:rsidR="001A6335" w:rsidRPr="008F3148">
      <w:rPr>
        <w:b/>
      </w:rPr>
      <w:t>Version:</w:t>
    </w:r>
  </w:p>
  <w:p w:rsidR="001A6335" w:rsidRPr="008F3148" w:rsidRDefault="001A6335" w:rsidP="001A6335">
    <w:pPr>
      <w:pStyle w:val="Footer"/>
      <w:rPr>
        <w:b/>
      </w:rPr>
    </w:pPr>
    <w:r>
      <w:rPr>
        <w:b/>
      </w:rPr>
      <w:t>Date:</w:t>
    </w:r>
  </w:p>
  <w:p w:rsidR="006E0ED0" w:rsidRDefault="006E0ED0" w:rsidP="006E0ED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018" w:rsidRDefault="00BF058E">
    <w:pPr>
      <w:pStyle w:val="Header"/>
    </w:pPr>
    <w:r>
      <w:rPr>
        <w:noProof/>
      </w:rPr>
      <w:pict w14:anchorId="1ED62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88828" o:spid="_x0000_s2049" type="#_x0000_t136" alt="" style="position:absolute;margin-left:0;margin-top:0;width:604.55pt;height:82.4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DRAFT Tem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227"/>
    <w:multiLevelType w:val="hybridMultilevel"/>
    <w:tmpl w:val="5D0040BA"/>
    <w:lvl w:ilvl="0" w:tplc="8D545BEE">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521FB"/>
    <w:multiLevelType w:val="hybridMultilevel"/>
    <w:tmpl w:val="A59C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1142B"/>
    <w:multiLevelType w:val="hybridMultilevel"/>
    <w:tmpl w:val="04BC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D2240"/>
    <w:multiLevelType w:val="hybridMultilevel"/>
    <w:tmpl w:val="0278F3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53470"/>
    <w:multiLevelType w:val="hybridMultilevel"/>
    <w:tmpl w:val="BF64E35A"/>
    <w:lvl w:ilvl="0" w:tplc="7A70A5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F472D"/>
    <w:multiLevelType w:val="multilevel"/>
    <w:tmpl w:val="8CDC3D12"/>
    <w:lvl w:ilvl="0">
      <w:start w:val="1"/>
      <w:numFmt w:val="decimal"/>
      <w:lvlText w:val="%1."/>
      <w:lvlJc w:val="left"/>
      <w:pPr>
        <w:ind w:left="786"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7625E3"/>
    <w:multiLevelType w:val="hybridMultilevel"/>
    <w:tmpl w:val="925EA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A12EF"/>
    <w:multiLevelType w:val="hybridMultilevel"/>
    <w:tmpl w:val="E1D07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404BB"/>
    <w:multiLevelType w:val="hybridMultilevel"/>
    <w:tmpl w:val="66543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F7FE7"/>
    <w:multiLevelType w:val="hybridMultilevel"/>
    <w:tmpl w:val="66543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2002B"/>
    <w:multiLevelType w:val="hybridMultilevel"/>
    <w:tmpl w:val="2830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2273A"/>
    <w:multiLevelType w:val="hybridMultilevel"/>
    <w:tmpl w:val="46EC5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975ABF"/>
    <w:multiLevelType w:val="hybridMultilevel"/>
    <w:tmpl w:val="09C08D7A"/>
    <w:lvl w:ilvl="0" w:tplc="BC8CF2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A59E1"/>
    <w:multiLevelType w:val="hybridMultilevel"/>
    <w:tmpl w:val="88047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F70262"/>
    <w:multiLevelType w:val="hybridMultilevel"/>
    <w:tmpl w:val="0B840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9B7612"/>
    <w:multiLevelType w:val="hybridMultilevel"/>
    <w:tmpl w:val="A5AE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F13F6"/>
    <w:multiLevelType w:val="hybridMultilevel"/>
    <w:tmpl w:val="FEC2F0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9D24E7"/>
    <w:multiLevelType w:val="hybridMultilevel"/>
    <w:tmpl w:val="A19210CA"/>
    <w:lvl w:ilvl="0" w:tplc="538CB5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03C60"/>
    <w:multiLevelType w:val="hybridMultilevel"/>
    <w:tmpl w:val="6994C482"/>
    <w:lvl w:ilvl="0" w:tplc="42563C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6A3403"/>
    <w:multiLevelType w:val="hybridMultilevel"/>
    <w:tmpl w:val="B55AB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A0187B"/>
    <w:multiLevelType w:val="hybridMultilevel"/>
    <w:tmpl w:val="66543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32167A"/>
    <w:multiLevelType w:val="hybridMultilevel"/>
    <w:tmpl w:val="9D7C35F2"/>
    <w:lvl w:ilvl="0" w:tplc="02889E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530D4D"/>
    <w:multiLevelType w:val="hybridMultilevel"/>
    <w:tmpl w:val="C814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D151E9"/>
    <w:multiLevelType w:val="hybridMultilevel"/>
    <w:tmpl w:val="18B0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3"/>
  </w:num>
  <w:num w:numId="4">
    <w:abstractNumId w:val="22"/>
  </w:num>
  <w:num w:numId="5">
    <w:abstractNumId w:val="1"/>
  </w:num>
  <w:num w:numId="6">
    <w:abstractNumId w:val="14"/>
  </w:num>
  <w:num w:numId="7">
    <w:abstractNumId w:val="13"/>
  </w:num>
  <w:num w:numId="8">
    <w:abstractNumId w:val="12"/>
  </w:num>
  <w:num w:numId="9">
    <w:abstractNumId w:val="17"/>
  </w:num>
  <w:num w:numId="10">
    <w:abstractNumId w:val="19"/>
  </w:num>
  <w:num w:numId="11">
    <w:abstractNumId w:val="5"/>
  </w:num>
  <w:num w:numId="12">
    <w:abstractNumId w:val="4"/>
  </w:num>
  <w:num w:numId="13">
    <w:abstractNumId w:val="16"/>
  </w:num>
  <w:num w:numId="14">
    <w:abstractNumId w:val="11"/>
  </w:num>
  <w:num w:numId="15">
    <w:abstractNumId w:val="0"/>
  </w:num>
  <w:num w:numId="16">
    <w:abstractNumId w:val="7"/>
  </w:num>
  <w:num w:numId="17">
    <w:abstractNumId w:val="9"/>
  </w:num>
  <w:num w:numId="18">
    <w:abstractNumId w:val="6"/>
  </w:num>
  <w:num w:numId="19">
    <w:abstractNumId w:val="20"/>
  </w:num>
  <w:num w:numId="20">
    <w:abstractNumId w:val="8"/>
  </w:num>
  <w:num w:numId="21">
    <w:abstractNumId w:val="15"/>
  </w:num>
  <w:num w:numId="22">
    <w:abstractNumId w:val="21"/>
  </w:num>
  <w:num w:numId="23">
    <w:abstractNumId w:val="3"/>
  </w:num>
  <w:num w:numId="24">
    <w:abstractNumId w:val="1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23"/>
    <w:rsid w:val="000057A5"/>
    <w:rsid w:val="000222B3"/>
    <w:rsid w:val="000465EB"/>
    <w:rsid w:val="00073923"/>
    <w:rsid w:val="00077227"/>
    <w:rsid w:val="000A2018"/>
    <w:rsid w:val="000C5B91"/>
    <w:rsid w:val="000C5DA3"/>
    <w:rsid w:val="000F74D4"/>
    <w:rsid w:val="00105F4B"/>
    <w:rsid w:val="00127183"/>
    <w:rsid w:val="00167CD6"/>
    <w:rsid w:val="001808CB"/>
    <w:rsid w:val="001909F3"/>
    <w:rsid w:val="00195F72"/>
    <w:rsid w:val="001A6335"/>
    <w:rsid w:val="001B26F2"/>
    <w:rsid w:val="001B3B15"/>
    <w:rsid w:val="001C541A"/>
    <w:rsid w:val="002000AB"/>
    <w:rsid w:val="00220842"/>
    <w:rsid w:val="00233D7A"/>
    <w:rsid w:val="002823B1"/>
    <w:rsid w:val="002B28AB"/>
    <w:rsid w:val="002C1DE6"/>
    <w:rsid w:val="002D6C33"/>
    <w:rsid w:val="002E4D24"/>
    <w:rsid w:val="002F73BE"/>
    <w:rsid w:val="00301211"/>
    <w:rsid w:val="003228D4"/>
    <w:rsid w:val="00325DC6"/>
    <w:rsid w:val="00331BFF"/>
    <w:rsid w:val="00333947"/>
    <w:rsid w:val="00371DCB"/>
    <w:rsid w:val="00375DBC"/>
    <w:rsid w:val="00397B25"/>
    <w:rsid w:val="003B32A9"/>
    <w:rsid w:val="003C1118"/>
    <w:rsid w:val="003D7837"/>
    <w:rsid w:val="003F47E7"/>
    <w:rsid w:val="003F6FFD"/>
    <w:rsid w:val="0043299B"/>
    <w:rsid w:val="004D6FCF"/>
    <w:rsid w:val="004F0945"/>
    <w:rsid w:val="004F3570"/>
    <w:rsid w:val="00511B7D"/>
    <w:rsid w:val="00515C24"/>
    <w:rsid w:val="00557476"/>
    <w:rsid w:val="00577392"/>
    <w:rsid w:val="005778B4"/>
    <w:rsid w:val="00596653"/>
    <w:rsid w:val="005B7B07"/>
    <w:rsid w:val="005F4E21"/>
    <w:rsid w:val="00636ED3"/>
    <w:rsid w:val="00655EA6"/>
    <w:rsid w:val="006A343F"/>
    <w:rsid w:val="006E0ED0"/>
    <w:rsid w:val="006F22ED"/>
    <w:rsid w:val="00715084"/>
    <w:rsid w:val="00725C99"/>
    <w:rsid w:val="0073215F"/>
    <w:rsid w:val="00740F0D"/>
    <w:rsid w:val="007A7D58"/>
    <w:rsid w:val="007C1931"/>
    <w:rsid w:val="007C7A23"/>
    <w:rsid w:val="00816FD9"/>
    <w:rsid w:val="0081701B"/>
    <w:rsid w:val="00846E72"/>
    <w:rsid w:val="00851731"/>
    <w:rsid w:val="008B6EB5"/>
    <w:rsid w:val="008D3756"/>
    <w:rsid w:val="008F3148"/>
    <w:rsid w:val="00942A6A"/>
    <w:rsid w:val="00950CE9"/>
    <w:rsid w:val="009A1272"/>
    <w:rsid w:val="009C634F"/>
    <w:rsid w:val="00A1000C"/>
    <w:rsid w:val="00A2081B"/>
    <w:rsid w:val="00A23559"/>
    <w:rsid w:val="00A666E8"/>
    <w:rsid w:val="00AC4FD8"/>
    <w:rsid w:val="00AD6386"/>
    <w:rsid w:val="00B21EC9"/>
    <w:rsid w:val="00B269A2"/>
    <w:rsid w:val="00B43570"/>
    <w:rsid w:val="00B500C6"/>
    <w:rsid w:val="00B623F0"/>
    <w:rsid w:val="00B8195D"/>
    <w:rsid w:val="00B970FB"/>
    <w:rsid w:val="00BA5E86"/>
    <w:rsid w:val="00BA7048"/>
    <w:rsid w:val="00BB79B0"/>
    <w:rsid w:val="00BC0154"/>
    <w:rsid w:val="00BF058E"/>
    <w:rsid w:val="00BF1A5C"/>
    <w:rsid w:val="00C345BF"/>
    <w:rsid w:val="00C66514"/>
    <w:rsid w:val="00CC7F86"/>
    <w:rsid w:val="00D13BD3"/>
    <w:rsid w:val="00D244F3"/>
    <w:rsid w:val="00D36737"/>
    <w:rsid w:val="00D81568"/>
    <w:rsid w:val="00D8276F"/>
    <w:rsid w:val="00D83450"/>
    <w:rsid w:val="00DA5BE8"/>
    <w:rsid w:val="00DB0D26"/>
    <w:rsid w:val="00DB5775"/>
    <w:rsid w:val="00DD1A37"/>
    <w:rsid w:val="00DF62BF"/>
    <w:rsid w:val="00E85768"/>
    <w:rsid w:val="00E92009"/>
    <w:rsid w:val="00EB29E7"/>
    <w:rsid w:val="00EB5AF4"/>
    <w:rsid w:val="00EF0A58"/>
    <w:rsid w:val="00EF6C38"/>
    <w:rsid w:val="00F0197F"/>
    <w:rsid w:val="00F7774C"/>
    <w:rsid w:val="00F821CF"/>
    <w:rsid w:val="00F8634C"/>
    <w:rsid w:val="00FA0935"/>
    <w:rsid w:val="00FB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27F5C44-43EB-4338-ABB8-146C6AFC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8AB"/>
  </w:style>
  <w:style w:type="paragraph" w:styleId="Heading1">
    <w:name w:val="heading 1"/>
    <w:basedOn w:val="Normal"/>
    <w:next w:val="Normal"/>
    <w:link w:val="Heading1Char"/>
    <w:uiPriority w:val="9"/>
    <w:qFormat/>
    <w:rsid w:val="00AC4F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3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92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73923"/>
    <w:pPr>
      <w:ind w:left="720"/>
      <w:contextualSpacing/>
    </w:pPr>
  </w:style>
  <w:style w:type="character" w:customStyle="1" w:styleId="Heading1Char">
    <w:name w:val="Heading 1 Char"/>
    <w:basedOn w:val="DefaultParagraphFont"/>
    <w:link w:val="Heading1"/>
    <w:uiPriority w:val="9"/>
    <w:rsid w:val="00AC4FD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F3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148"/>
  </w:style>
  <w:style w:type="paragraph" w:styleId="Footer">
    <w:name w:val="footer"/>
    <w:basedOn w:val="Normal"/>
    <w:link w:val="FooterChar"/>
    <w:uiPriority w:val="99"/>
    <w:unhideWhenUsed/>
    <w:rsid w:val="008F3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148"/>
  </w:style>
  <w:style w:type="paragraph" w:styleId="BalloonText">
    <w:name w:val="Balloon Text"/>
    <w:basedOn w:val="Normal"/>
    <w:link w:val="BalloonTextChar"/>
    <w:uiPriority w:val="99"/>
    <w:semiHidden/>
    <w:unhideWhenUsed/>
    <w:rsid w:val="006E0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ED0"/>
    <w:rPr>
      <w:rFonts w:ascii="Segoe UI" w:hAnsi="Segoe UI" w:cs="Segoe UI"/>
      <w:sz w:val="18"/>
      <w:szCs w:val="18"/>
    </w:rPr>
  </w:style>
  <w:style w:type="table" w:styleId="TableGrid">
    <w:name w:val="Table Grid"/>
    <w:basedOn w:val="TableNormal"/>
    <w:uiPriority w:val="39"/>
    <w:rsid w:val="002B2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756"/>
    <w:rPr>
      <w:sz w:val="16"/>
      <w:szCs w:val="16"/>
    </w:rPr>
  </w:style>
  <w:style w:type="paragraph" w:styleId="CommentText">
    <w:name w:val="annotation text"/>
    <w:basedOn w:val="Normal"/>
    <w:link w:val="CommentTextChar"/>
    <w:uiPriority w:val="99"/>
    <w:semiHidden/>
    <w:unhideWhenUsed/>
    <w:rsid w:val="008D3756"/>
    <w:pPr>
      <w:spacing w:line="240" w:lineRule="auto"/>
    </w:pPr>
    <w:rPr>
      <w:sz w:val="20"/>
      <w:szCs w:val="20"/>
    </w:rPr>
  </w:style>
  <w:style w:type="character" w:customStyle="1" w:styleId="CommentTextChar">
    <w:name w:val="Comment Text Char"/>
    <w:basedOn w:val="DefaultParagraphFont"/>
    <w:link w:val="CommentText"/>
    <w:uiPriority w:val="99"/>
    <w:semiHidden/>
    <w:rsid w:val="008D3756"/>
    <w:rPr>
      <w:sz w:val="20"/>
      <w:szCs w:val="20"/>
    </w:rPr>
  </w:style>
  <w:style w:type="paragraph" w:styleId="CommentSubject">
    <w:name w:val="annotation subject"/>
    <w:basedOn w:val="CommentText"/>
    <w:next w:val="CommentText"/>
    <w:link w:val="CommentSubjectChar"/>
    <w:uiPriority w:val="99"/>
    <w:semiHidden/>
    <w:unhideWhenUsed/>
    <w:rsid w:val="008D3756"/>
    <w:rPr>
      <w:b/>
      <w:bCs/>
    </w:rPr>
  </w:style>
  <w:style w:type="character" w:customStyle="1" w:styleId="CommentSubjectChar">
    <w:name w:val="Comment Subject Char"/>
    <w:basedOn w:val="CommentTextChar"/>
    <w:link w:val="CommentSubject"/>
    <w:uiPriority w:val="99"/>
    <w:semiHidden/>
    <w:rsid w:val="008D3756"/>
    <w:rPr>
      <w:b/>
      <w:bCs/>
      <w:sz w:val="20"/>
      <w:szCs w:val="20"/>
    </w:rPr>
  </w:style>
  <w:style w:type="paragraph" w:styleId="Revision">
    <w:name w:val="Revision"/>
    <w:hidden/>
    <w:uiPriority w:val="99"/>
    <w:semiHidden/>
    <w:rsid w:val="00B623F0"/>
    <w:pPr>
      <w:spacing w:after="0" w:line="240" w:lineRule="auto"/>
    </w:pPr>
  </w:style>
  <w:style w:type="paragraph" w:styleId="NoSpacing">
    <w:name w:val="No Spacing"/>
    <w:uiPriority w:val="1"/>
    <w:qFormat/>
    <w:rsid w:val="007C1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8207">
      <w:bodyDiv w:val="1"/>
      <w:marLeft w:val="0"/>
      <w:marRight w:val="0"/>
      <w:marTop w:val="0"/>
      <w:marBottom w:val="0"/>
      <w:divBdr>
        <w:top w:val="none" w:sz="0" w:space="0" w:color="auto"/>
        <w:left w:val="none" w:sz="0" w:space="0" w:color="auto"/>
        <w:bottom w:val="none" w:sz="0" w:space="0" w:color="auto"/>
        <w:right w:val="none" w:sz="0" w:space="0" w:color="auto"/>
      </w:divBdr>
    </w:div>
    <w:div w:id="1705062324">
      <w:bodyDiv w:val="1"/>
      <w:marLeft w:val="0"/>
      <w:marRight w:val="0"/>
      <w:marTop w:val="0"/>
      <w:marBottom w:val="0"/>
      <w:divBdr>
        <w:top w:val="none" w:sz="0" w:space="0" w:color="auto"/>
        <w:left w:val="none" w:sz="0" w:space="0" w:color="auto"/>
        <w:bottom w:val="none" w:sz="0" w:space="0" w:color="auto"/>
        <w:right w:val="none" w:sz="0" w:space="0" w:color="auto"/>
      </w:divBdr>
      <w:divsChild>
        <w:div w:id="1979527454">
          <w:marLeft w:val="0"/>
          <w:marRight w:val="0"/>
          <w:marTop w:val="0"/>
          <w:marBottom w:val="0"/>
          <w:divBdr>
            <w:top w:val="none" w:sz="0" w:space="0" w:color="auto"/>
            <w:left w:val="none" w:sz="0" w:space="0" w:color="auto"/>
            <w:bottom w:val="none" w:sz="0" w:space="0" w:color="auto"/>
            <w:right w:val="none" w:sz="0" w:space="0" w:color="auto"/>
          </w:divBdr>
          <w:divsChild>
            <w:div w:id="251549135">
              <w:marLeft w:val="0"/>
              <w:marRight w:val="0"/>
              <w:marTop w:val="0"/>
              <w:marBottom w:val="0"/>
              <w:divBdr>
                <w:top w:val="none" w:sz="0" w:space="0" w:color="auto"/>
                <w:left w:val="none" w:sz="0" w:space="0" w:color="auto"/>
                <w:bottom w:val="none" w:sz="0" w:space="0" w:color="auto"/>
                <w:right w:val="none" w:sz="0" w:space="0" w:color="auto"/>
              </w:divBdr>
              <w:divsChild>
                <w:div w:id="248076495">
                  <w:marLeft w:val="0"/>
                  <w:marRight w:val="0"/>
                  <w:marTop w:val="0"/>
                  <w:marBottom w:val="0"/>
                  <w:divBdr>
                    <w:top w:val="none" w:sz="0" w:space="0" w:color="auto"/>
                    <w:left w:val="none" w:sz="0" w:space="0" w:color="auto"/>
                    <w:bottom w:val="none" w:sz="0" w:space="0" w:color="auto"/>
                    <w:right w:val="none" w:sz="0" w:space="0" w:color="auto"/>
                  </w:divBdr>
                  <w:divsChild>
                    <w:div w:id="1149632572">
                      <w:marLeft w:val="0"/>
                      <w:marRight w:val="0"/>
                      <w:marTop w:val="0"/>
                      <w:marBottom w:val="0"/>
                      <w:divBdr>
                        <w:top w:val="none" w:sz="0" w:space="0" w:color="auto"/>
                        <w:left w:val="none" w:sz="0" w:space="0" w:color="auto"/>
                        <w:bottom w:val="none" w:sz="0" w:space="0" w:color="auto"/>
                        <w:right w:val="none" w:sz="0" w:space="0" w:color="auto"/>
                      </w:divBdr>
                      <w:divsChild>
                        <w:div w:id="949780234">
                          <w:marLeft w:val="0"/>
                          <w:marRight w:val="0"/>
                          <w:marTop w:val="0"/>
                          <w:marBottom w:val="0"/>
                          <w:divBdr>
                            <w:top w:val="none" w:sz="0" w:space="0" w:color="auto"/>
                            <w:left w:val="none" w:sz="0" w:space="0" w:color="auto"/>
                            <w:bottom w:val="none" w:sz="0" w:space="0" w:color="auto"/>
                            <w:right w:val="none" w:sz="0" w:space="0" w:color="auto"/>
                          </w:divBdr>
                          <w:divsChild>
                            <w:div w:id="751463616">
                              <w:marLeft w:val="0"/>
                              <w:marRight w:val="0"/>
                              <w:marTop w:val="0"/>
                              <w:marBottom w:val="0"/>
                              <w:divBdr>
                                <w:top w:val="none" w:sz="0" w:space="0" w:color="auto"/>
                                <w:left w:val="single" w:sz="6" w:space="0" w:color="E5E3E3"/>
                                <w:bottom w:val="none" w:sz="0" w:space="0" w:color="auto"/>
                                <w:right w:val="none" w:sz="0" w:space="0" w:color="auto"/>
                              </w:divBdr>
                              <w:divsChild>
                                <w:div w:id="688800534">
                                  <w:marLeft w:val="0"/>
                                  <w:marRight w:val="0"/>
                                  <w:marTop w:val="0"/>
                                  <w:marBottom w:val="0"/>
                                  <w:divBdr>
                                    <w:top w:val="none" w:sz="0" w:space="0" w:color="auto"/>
                                    <w:left w:val="none" w:sz="0" w:space="0" w:color="auto"/>
                                    <w:bottom w:val="none" w:sz="0" w:space="0" w:color="auto"/>
                                    <w:right w:val="none" w:sz="0" w:space="0" w:color="auto"/>
                                  </w:divBdr>
                                  <w:divsChild>
                                    <w:div w:id="1221214107">
                                      <w:marLeft w:val="0"/>
                                      <w:marRight w:val="0"/>
                                      <w:marTop w:val="0"/>
                                      <w:marBottom w:val="0"/>
                                      <w:divBdr>
                                        <w:top w:val="none" w:sz="0" w:space="0" w:color="auto"/>
                                        <w:left w:val="none" w:sz="0" w:space="0" w:color="auto"/>
                                        <w:bottom w:val="none" w:sz="0" w:space="0" w:color="auto"/>
                                        <w:right w:val="none" w:sz="0" w:space="0" w:color="auto"/>
                                      </w:divBdr>
                                      <w:divsChild>
                                        <w:div w:id="720714488">
                                          <w:marLeft w:val="0"/>
                                          <w:marRight w:val="0"/>
                                          <w:marTop w:val="0"/>
                                          <w:marBottom w:val="0"/>
                                          <w:divBdr>
                                            <w:top w:val="none" w:sz="0" w:space="0" w:color="auto"/>
                                            <w:left w:val="none" w:sz="0" w:space="0" w:color="auto"/>
                                            <w:bottom w:val="none" w:sz="0" w:space="0" w:color="auto"/>
                                            <w:right w:val="none" w:sz="0" w:space="0" w:color="auto"/>
                                          </w:divBdr>
                                          <w:divsChild>
                                            <w:div w:id="663552221">
                                              <w:marLeft w:val="0"/>
                                              <w:marRight w:val="0"/>
                                              <w:marTop w:val="0"/>
                                              <w:marBottom w:val="0"/>
                                              <w:divBdr>
                                                <w:top w:val="none" w:sz="0" w:space="0" w:color="auto"/>
                                                <w:left w:val="none" w:sz="0" w:space="0" w:color="auto"/>
                                                <w:bottom w:val="none" w:sz="0" w:space="0" w:color="auto"/>
                                                <w:right w:val="none" w:sz="0" w:space="0" w:color="auto"/>
                                              </w:divBdr>
                                              <w:divsChild>
                                                <w:div w:id="694311656">
                                                  <w:marLeft w:val="0"/>
                                                  <w:marRight w:val="0"/>
                                                  <w:marTop w:val="0"/>
                                                  <w:marBottom w:val="0"/>
                                                  <w:divBdr>
                                                    <w:top w:val="none" w:sz="0" w:space="0" w:color="auto"/>
                                                    <w:left w:val="none" w:sz="0" w:space="0" w:color="auto"/>
                                                    <w:bottom w:val="none" w:sz="0" w:space="0" w:color="auto"/>
                                                    <w:right w:val="none" w:sz="0" w:space="0" w:color="auto"/>
                                                  </w:divBdr>
                                                  <w:divsChild>
                                                    <w:div w:id="214244512">
                                                      <w:marLeft w:val="0"/>
                                                      <w:marRight w:val="0"/>
                                                      <w:marTop w:val="0"/>
                                                      <w:marBottom w:val="0"/>
                                                      <w:divBdr>
                                                        <w:top w:val="none" w:sz="0" w:space="0" w:color="auto"/>
                                                        <w:left w:val="none" w:sz="0" w:space="0" w:color="auto"/>
                                                        <w:bottom w:val="none" w:sz="0" w:space="0" w:color="auto"/>
                                                        <w:right w:val="none" w:sz="0" w:space="0" w:color="auto"/>
                                                      </w:divBdr>
                                                      <w:divsChild>
                                                        <w:div w:id="186674971">
                                                          <w:marLeft w:val="480"/>
                                                          <w:marRight w:val="0"/>
                                                          <w:marTop w:val="0"/>
                                                          <w:marBottom w:val="0"/>
                                                          <w:divBdr>
                                                            <w:top w:val="none" w:sz="0" w:space="0" w:color="auto"/>
                                                            <w:left w:val="none" w:sz="0" w:space="0" w:color="auto"/>
                                                            <w:bottom w:val="none" w:sz="0" w:space="0" w:color="auto"/>
                                                            <w:right w:val="none" w:sz="0" w:space="0" w:color="auto"/>
                                                          </w:divBdr>
                                                          <w:divsChild>
                                                            <w:div w:id="1930118746">
                                                              <w:marLeft w:val="0"/>
                                                              <w:marRight w:val="0"/>
                                                              <w:marTop w:val="0"/>
                                                              <w:marBottom w:val="0"/>
                                                              <w:divBdr>
                                                                <w:top w:val="none" w:sz="0" w:space="0" w:color="auto"/>
                                                                <w:left w:val="none" w:sz="0" w:space="0" w:color="auto"/>
                                                                <w:bottom w:val="none" w:sz="0" w:space="0" w:color="auto"/>
                                                                <w:right w:val="none" w:sz="0" w:space="0" w:color="auto"/>
                                                              </w:divBdr>
                                                              <w:divsChild>
                                                                <w:div w:id="456875511">
                                                                  <w:marLeft w:val="0"/>
                                                                  <w:marRight w:val="0"/>
                                                                  <w:marTop w:val="0"/>
                                                                  <w:marBottom w:val="0"/>
                                                                  <w:divBdr>
                                                                    <w:top w:val="none" w:sz="0" w:space="0" w:color="auto"/>
                                                                    <w:left w:val="none" w:sz="0" w:space="0" w:color="auto"/>
                                                                    <w:bottom w:val="none" w:sz="0" w:space="0" w:color="auto"/>
                                                                    <w:right w:val="none" w:sz="0" w:space="0" w:color="auto"/>
                                                                  </w:divBdr>
                                                                  <w:divsChild>
                                                                    <w:div w:id="252402682">
                                                                      <w:marLeft w:val="0"/>
                                                                      <w:marRight w:val="0"/>
                                                                      <w:marTop w:val="0"/>
                                                                      <w:marBottom w:val="0"/>
                                                                      <w:divBdr>
                                                                        <w:top w:val="none" w:sz="0" w:space="0" w:color="auto"/>
                                                                        <w:left w:val="none" w:sz="0" w:space="0" w:color="auto"/>
                                                                        <w:bottom w:val="none" w:sz="0" w:space="0" w:color="auto"/>
                                                                        <w:right w:val="none" w:sz="0" w:space="0" w:color="auto"/>
                                                                      </w:divBdr>
                                                                      <w:divsChild>
                                                                        <w:div w:id="832721452">
                                                                          <w:marLeft w:val="0"/>
                                                                          <w:marRight w:val="0"/>
                                                                          <w:marTop w:val="0"/>
                                                                          <w:marBottom w:val="0"/>
                                                                          <w:divBdr>
                                                                            <w:top w:val="none" w:sz="0" w:space="0" w:color="auto"/>
                                                                            <w:left w:val="none" w:sz="0" w:space="0" w:color="auto"/>
                                                                            <w:bottom w:val="none" w:sz="0" w:space="0" w:color="auto"/>
                                                                            <w:right w:val="none" w:sz="0" w:space="0" w:color="auto"/>
                                                                          </w:divBdr>
                                                                          <w:divsChild>
                                                                            <w:div w:id="1486511198">
                                                                              <w:marLeft w:val="0"/>
                                                                              <w:marRight w:val="0"/>
                                                                              <w:marTop w:val="0"/>
                                                                              <w:marBottom w:val="0"/>
                                                                              <w:divBdr>
                                                                                <w:top w:val="none" w:sz="0" w:space="0" w:color="auto"/>
                                                                                <w:left w:val="none" w:sz="0" w:space="0" w:color="auto"/>
                                                                                <w:bottom w:val="none" w:sz="0" w:space="0" w:color="auto"/>
                                                                                <w:right w:val="none" w:sz="0" w:space="0" w:color="auto"/>
                                                                              </w:divBdr>
                                                                              <w:divsChild>
                                                                                <w:div w:id="898789646">
                                                                                  <w:marLeft w:val="0"/>
                                                                                  <w:marRight w:val="0"/>
                                                                                  <w:marTop w:val="0"/>
                                                                                  <w:marBottom w:val="0"/>
                                                                                  <w:divBdr>
                                                                                    <w:top w:val="none" w:sz="0" w:space="0" w:color="auto"/>
                                                                                    <w:left w:val="none" w:sz="0" w:space="0" w:color="auto"/>
                                                                                    <w:bottom w:val="single" w:sz="6" w:space="23" w:color="auto"/>
                                                                                    <w:right w:val="none" w:sz="0" w:space="0" w:color="auto"/>
                                                                                  </w:divBdr>
                                                                                  <w:divsChild>
                                                                                    <w:div w:id="1510943351">
                                                                                      <w:marLeft w:val="0"/>
                                                                                      <w:marRight w:val="0"/>
                                                                                      <w:marTop w:val="0"/>
                                                                                      <w:marBottom w:val="0"/>
                                                                                      <w:divBdr>
                                                                                        <w:top w:val="none" w:sz="0" w:space="0" w:color="auto"/>
                                                                                        <w:left w:val="none" w:sz="0" w:space="0" w:color="auto"/>
                                                                                        <w:bottom w:val="none" w:sz="0" w:space="0" w:color="auto"/>
                                                                                        <w:right w:val="none" w:sz="0" w:space="0" w:color="auto"/>
                                                                                      </w:divBdr>
                                                                                      <w:divsChild>
                                                                                        <w:div w:id="530802617">
                                                                                          <w:marLeft w:val="0"/>
                                                                                          <w:marRight w:val="0"/>
                                                                                          <w:marTop w:val="0"/>
                                                                                          <w:marBottom w:val="0"/>
                                                                                          <w:divBdr>
                                                                                            <w:top w:val="none" w:sz="0" w:space="0" w:color="auto"/>
                                                                                            <w:left w:val="none" w:sz="0" w:space="0" w:color="auto"/>
                                                                                            <w:bottom w:val="none" w:sz="0" w:space="0" w:color="auto"/>
                                                                                            <w:right w:val="none" w:sz="0" w:space="0" w:color="auto"/>
                                                                                          </w:divBdr>
                                                                                          <w:divsChild>
                                                                                            <w:div w:id="1517034415">
                                                                                              <w:marLeft w:val="0"/>
                                                                                              <w:marRight w:val="0"/>
                                                                                              <w:marTop w:val="0"/>
                                                                                              <w:marBottom w:val="0"/>
                                                                                              <w:divBdr>
                                                                                                <w:top w:val="none" w:sz="0" w:space="0" w:color="auto"/>
                                                                                                <w:left w:val="none" w:sz="0" w:space="0" w:color="auto"/>
                                                                                                <w:bottom w:val="none" w:sz="0" w:space="0" w:color="auto"/>
                                                                                                <w:right w:val="none" w:sz="0" w:space="0" w:color="auto"/>
                                                                                              </w:divBdr>
                                                                                              <w:divsChild>
                                                                                                <w:div w:id="1706559477">
                                                                                                  <w:marLeft w:val="0"/>
                                                                                                  <w:marRight w:val="0"/>
                                                                                                  <w:marTop w:val="0"/>
                                                                                                  <w:marBottom w:val="0"/>
                                                                                                  <w:divBdr>
                                                                                                    <w:top w:val="none" w:sz="0" w:space="0" w:color="auto"/>
                                                                                                    <w:left w:val="none" w:sz="0" w:space="0" w:color="auto"/>
                                                                                                    <w:bottom w:val="none" w:sz="0" w:space="0" w:color="auto"/>
                                                                                                    <w:right w:val="none" w:sz="0" w:space="0" w:color="auto"/>
                                                                                                  </w:divBdr>
                                                                                                  <w:divsChild>
                                                                                                    <w:div w:id="2065520416">
                                                                                                      <w:marLeft w:val="0"/>
                                                                                                      <w:marRight w:val="0"/>
                                                                                                      <w:marTop w:val="0"/>
                                                                                                      <w:marBottom w:val="0"/>
                                                                                                      <w:divBdr>
                                                                                                        <w:top w:val="none" w:sz="0" w:space="0" w:color="auto"/>
                                                                                                        <w:left w:val="none" w:sz="0" w:space="0" w:color="auto"/>
                                                                                                        <w:bottom w:val="none" w:sz="0" w:space="0" w:color="auto"/>
                                                                                                        <w:right w:val="none" w:sz="0" w:space="0" w:color="auto"/>
                                                                                                      </w:divBdr>
                                                                                                    </w:div>
                                                                                                    <w:div w:id="52393332">
                                                                                                      <w:marLeft w:val="0"/>
                                                                                                      <w:marRight w:val="0"/>
                                                                                                      <w:marTop w:val="0"/>
                                                                                                      <w:marBottom w:val="0"/>
                                                                                                      <w:divBdr>
                                                                                                        <w:top w:val="none" w:sz="0" w:space="0" w:color="auto"/>
                                                                                                        <w:left w:val="none" w:sz="0" w:space="0" w:color="auto"/>
                                                                                                        <w:bottom w:val="none" w:sz="0" w:space="0" w:color="auto"/>
                                                                                                        <w:right w:val="none" w:sz="0" w:space="0" w:color="auto"/>
                                                                                                      </w:divBdr>
                                                                                                    </w:div>
                                                                                                    <w:div w:id="3805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2" ma:contentTypeDescription="Create a new document." ma:contentTypeScope="" ma:versionID="6b266a59999265d7c2b996c5e6d00869">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5b01b97b29565ed28d34b62380b9c5a3"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900C5-A64E-4A6D-9412-1FFB5C10AB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3B0C8E-9F6D-46F2-B9A5-A602F7D43C9C}">
  <ds:schemaRefs>
    <ds:schemaRef ds:uri="http://schemas.microsoft.com/sharepoint/v3/contenttype/forms"/>
  </ds:schemaRefs>
</ds:datastoreItem>
</file>

<file path=customXml/itemProps3.xml><?xml version="1.0" encoding="utf-8"?>
<ds:datastoreItem xmlns:ds="http://schemas.openxmlformats.org/officeDocument/2006/customXml" ds:itemID="{B95E5863-774E-4595-9995-B46CE128E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735F6-8E52-4854-9CC4-2737E68F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Policy Campaigns</cp:lastModifiedBy>
  <cp:revision>2</cp:revision>
  <cp:lastPrinted>2020-03-13T11:31:00Z</cp:lastPrinted>
  <dcterms:created xsi:type="dcterms:W3CDTF">2020-04-06T16:31:00Z</dcterms:created>
  <dcterms:modified xsi:type="dcterms:W3CDTF">2020-04-06T16:31:00Z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Policy.Campaigns@rcpsych.ac.uk</vt:lpwstr>
  </property>
  <property fmtid="{D5CDD505-2E9C-101B-9397-08002B2CF9AE}" pid="6" name="MSIP_Label_bd238a98-5de3-4afa-b492-e6339810853c_SetDate">
    <vt:lpwstr>2020-04-06T16:25:33.7281148Z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ActionId">
    <vt:lpwstr>419ec93c-29a9-4126-a917-9d8d47cc3f39</vt:lpwstr>
  </property>
  <property fmtid="{D5CDD505-2E9C-101B-9397-08002B2CF9AE}" pid="10" name="MSIP_Label_bd238a98-5de3-4afa-b492-e6339810853c_Extended_MSFT_Method">
    <vt:lpwstr>Automatic</vt:lpwstr>
  </property>
  <property fmtid="{D5CDD505-2E9C-101B-9397-08002B2CF9AE}" pid="11" name="Sensitivity">
    <vt:lpwstr>General</vt:lpwstr>
  </property>
</Properties>
</file>